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39" w:rsidRPr="00254EC5" w:rsidRDefault="00873E39" w:rsidP="00B70743">
      <w:pPr>
        <w:spacing w:line="500" w:lineRule="exact"/>
        <w:jc w:val="center"/>
        <w:rPr>
          <w:rFonts w:ascii="標楷體"/>
          <w:b/>
          <w:bCs/>
          <w:sz w:val="36"/>
          <w:szCs w:val="36"/>
        </w:rPr>
      </w:pPr>
      <w:r w:rsidRPr="006A1D9A">
        <w:rPr>
          <w:rFonts w:ascii="標楷體" w:hAnsi="標楷體" w:hint="eastAsia"/>
          <w:b/>
          <w:bCs/>
          <w:sz w:val="36"/>
          <w:szCs w:val="36"/>
        </w:rPr>
        <w:t>「公私場所固定污染源申報空氣污染防制費之揮發性有機物之行業製程排放係數、操作單元（含設備元件）排放係數及控制效率修正草案」及「固定污染源揮發性有機物自廠係數</w:t>
      </w:r>
      <w:r w:rsidRPr="006A1D9A">
        <w:rPr>
          <w:rFonts w:ascii="標楷體" w:hAnsi="標楷體"/>
          <w:b/>
          <w:bCs/>
          <w:sz w:val="36"/>
          <w:szCs w:val="36"/>
        </w:rPr>
        <w:t>(</w:t>
      </w:r>
      <w:r w:rsidRPr="006A1D9A">
        <w:rPr>
          <w:rFonts w:ascii="標楷體" w:hAnsi="標楷體" w:hint="eastAsia"/>
          <w:b/>
          <w:bCs/>
          <w:sz w:val="36"/>
          <w:szCs w:val="36"/>
        </w:rPr>
        <w:t>含控制效率</w:t>
      </w:r>
      <w:r w:rsidRPr="006A1D9A">
        <w:rPr>
          <w:rFonts w:ascii="標楷體" w:hAnsi="標楷體"/>
          <w:b/>
          <w:bCs/>
          <w:sz w:val="36"/>
          <w:szCs w:val="36"/>
        </w:rPr>
        <w:t>)</w:t>
      </w:r>
      <w:r w:rsidRPr="006A1D9A">
        <w:rPr>
          <w:rFonts w:ascii="標楷體" w:hAnsi="標楷體" w:hint="eastAsia"/>
          <w:b/>
          <w:bCs/>
          <w:sz w:val="36"/>
          <w:szCs w:val="36"/>
        </w:rPr>
        <w:t>建置作業要點修正草案」</w:t>
      </w:r>
      <w:r>
        <w:rPr>
          <w:rFonts w:ascii="標楷體" w:hAnsi="標楷體" w:hint="eastAsia"/>
          <w:b/>
          <w:bCs/>
          <w:sz w:val="36"/>
          <w:szCs w:val="36"/>
        </w:rPr>
        <w:t>公聽</w:t>
      </w:r>
      <w:r w:rsidRPr="00254EC5">
        <w:rPr>
          <w:rFonts w:ascii="標楷體" w:hAnsi="標楷體" w:hint="eastAsia"/>
          <w:b/>
          <w:bCs/>
          <w:sz w:val="36"/>
          <w:szCs w:val="36"/>
        </w:rPr>
        <w:t>會議紀錄</w:t>
      </w:r>
    </w:p>
    <w:p w:rsidR="00873E39" w:rsidRPr="00D418AF" w:rsidRDefault="00873E39" w:rsidP="003A3B2D">
      <w:pPr>
        <w:widowControl/>
        <w:numPr>
          <w:ilvl w:val="0"/>
          <w:numId w:val="1"/>
        </w:numPr>
        <w:spacing w:line="520" w:lineRule="exact"/>
        <w:jc w:val="both"/>
        <w:rPr>
          <w:sz w:val="32"/>
          <w:szCs w:val="32"/>
        </w:rPr>
      </w:pPr>
      <w:r w:rsidRPr="00D418AF">
        <w:rPr>
          <w:rFonts w:hint="eastAsia"/>
          <w:sz w:val="32"/>
          <w:szCs w:val="32"/>
        </w:rPr>
        <w:t>時間：</w:t>
      </w:r>
      <w:r w:rsidRPr="00D418AF">
        <w:rPr>
          <w:sz w:val="32"/>
          <w:szCs w:val="32"/>
        </w:rPr>
        <w:t>104</w:t>
      </w:r>
      <w:r w:rsidRPr="00D418AF">
        <w:rPr>
          <w:rFonts w:hint="eastAsia"/>
          <w:sz w:val="32"/>
          <w:szCs w:val="32"/>
        </w:rPr>
        <w:t>年</w:t>
      </w:r>
      <w:r>
        <w:rPr>
          <w:sz w:val="32"/>
          <w:szCs w:val="32"/>
        </w:rPr>
        <w:t>10</w:t>
      </w:r>
      <w:r w:rsidRPr="00D418AF">
        <w:rPr>
          <w:rFonts w:hint="eastAsia"/>
          <w:sz w:val="32"/>
          <w:szCs w:val="32"/>
        </w:rPr>
        <w:t>月</w:t>
      </w:r>
      <w:r>
        <w:rPr>
          <w:sz w:val="32"/>
          <w:szCs w:val="32"/>
        </w:rPr>
        <w:t>1</w:t>
      </w:r>
      <w:r w:rsidRPr="00D418AF">
        <w:rPr>
          <w:rFonts w:hint="eastAsia"/>
          <w:sz w:val="32"/>
          <w:szCs w:val="32"/>
        </w:rPr>
        <w:t>日（星期</w:t>
      </w:r>
      <w:r>
        <w:rPr>
          <w:rFonts w:hint="eastAsia"/>
          <w:sz w:val="32"/>
          <w:szCs w:val="32"/>
        </w:rPr>
        <w:t>四</w:t>
      </w:r>
      <w:r w:rsidRPr="00D418AF">
        <w:rPr>
          <w:rFonts w:hint="eastAsia"/>
          <w:sz w:val="32"/>
          <w:szCs w:val="32"/>
        </w:rPr>
        <w:t>）上午</w:t>
      </w:r>
      <w:r w:rsidRPr="00D418AF">
        <w:rPr>
          <w:sz w:val="32"/>
          <w:szCs w:val="32"/>
        </w:rPr>
        <w:t>10</w:t>
      </w:r>
      <w:r w:rsidRPr="00D418AF">
        <w:rPr>
          <w:rFonts w:hint="eastAsia"/>
          <w:sz w:val="32"/>
          <w:szCs w:val="32"/>
        </w:rPr>
        <w:t>時</w:t>
      </w:r>
      <w:r w:rsidRPr="00D418AF">
        <w:rPr>
          <w:sz w:val="32"/>
          <w:szCs w:val="32"/>
        </w:rPr>
        <w:t>0</w:t>
      </w:r>
      <w:r w:rsidRPr="00D418AF">
        <w:rPr>
          <w:rFonts w:hint="eastAsia"/>
          <w:sz w:val="32"/>
          <w:szCs w:val="32"/>
        </w:rPr>
        <w:t>分</w:t>
      </w:r>
    </w:p>
    <w:p w:rsidR="00873E39" w:rsidRPr="00D418AF" w:rsidRDefault="00873E39" w:rsidP="009C7B64">
      <w:pPr>
        <w:widowControl/>
        <w:numPr>
          <w:ilvl w:val="0"/>
          <w:numId w:val="1"/>
        </w:numPr>
        <w:spacing w:line="520" w:lineRule="exact"/>
        <w:jc w:val="both"/>
        <w:rPr>
          <w:sz w:val="32"/>
          <w:szCs w:val="32"/>
        </w:rPr>
      </w:pPr>
      <w:r w:rsidRPr="00D418AF">
        <w:rPr>
          <w:rFonts w:hint="eastAsia"/>
          <w:sz w:val="32"/>
          <w:szCs w:val="32"/>
        </w:rPr>
        <w:t>地點：本署</w:t>
      </w:r>
      <w:r>
        <w:rPr>
          <w:rFonts w:hint="eastAsia"/>
          <w:sz w:val="32"/>
          <w:szCs w:val="32"/>
        </w:rPr>
        <w:t>第二辦公室（臺</w:t>
      </w:r>
      <w:r w:rsidRPr="00D418AF">
        <w:rPr>
          <w:rFonts w:hint="eastAsia"/>
          <w:sz w:val="32"/>
          <w:szCs w:val="32"/>
        </w:rPr>
        <w:t>北市秀山街</w:t>
      </w:r>
      <w:r w:rsidRPr="00D418AF">
        <w:rPr>
          <w:sz w:val="32"/>
          <w:szCs w:val="32"/>
        </w:rPr>
        <w:t>4</w:t>
      </w:r>
      <w:r w:rsidRPr="00D418AF">
        <w:rPr>
          <w:rFonts w:hint="eastAsia"/>
          <w:sz w:val="32"/>
          <w:szCs w:val="32"/>
        </w:rPr>
        <w:t>號</w:t>
      </w:r>
      <w:r w:rsidRPr="00D418AF">
        <w:rPr>
          <w:sz w:val="32"/>
          <w:szCs w:val="32"/>
        </w:rPr>
        <w:t>1</w:t>
      </w:r>
      <w:r>
        <w:rPr>
          <w:sz w:val="32"/>
          <w:szCs w:val="32"/>
        </w:rPr>
        <w:t>4</w:t>
      </w:r>
      <w:r w:rsidRPr="00D418AF">
        <w:rPr>
          <w:rFonts w:hint="eastAsia"/>
          <w:sz w:val="32"/>
          <w:szCs w:val="32"/>
        </w:rPr>
        <w:t>樓）第</w:t>
      </w:r>
      <w:r w:rsidRPr="00D418AF">
        <w:rPr>
          <w:sz w:val="32"/>
          <w:szCs w:val="32"/>
        </w:rPr>
        <w:t>2</w:t>
      </w:r>
      <w:r w:rsidRPr="00D418AF">
        <w:rPr>
          <w:rFonts w:hint="eastAsia"/>
          <w:sz w:val="32"/>
          <w:szCs w:val="32"/>
        </w:rPr>
        <w:t>會議室</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主席：</w:t>
      </w:r>
      <w:r>
        <w:rPr>
          <w:rFonts w:hint="eastAsia"/>
          <w:sz w:val="32"/>
          <w:szCs w:val="32"/>
        </w:rPr>
        <w:t>黃簡任技正偉鳴</w:t>
      </w:r>
      <w:r w:rsidRPr="00D418AF">
        <w:rPr>
          <w:sz w:val="32"/>
          <w:szCs w:val="32"/>
        </w:rPr>
        <w:t xml:space="preserve">                       </w:t>
      </w:r>
      <w:r w:rsidRPr="00D418AF">
        <w:rPr>
          <w:rFonts w:hint="eastAsia"/>
          <w:sz w:val="32"/>
          <w:szCs w:val="32"/>
        </w:rPr>
        <w:t>記錄：何佳祥</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出（列）席單位及人員：如會議簽名單。</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主席致詞：略。</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簡報：</w:t>
      </w:r>
      <w:r>
        <w:rPr>
          <w:rFonts w:hint="eastAsia"/>
          <w:sz w:val="32"/>
          <w:szCs w:val="32"/>
        </w:rPr>
        <w:t>略</w:t>
      </w:r>
      <w:r w:rsidRPr="00D418AF">
        <w:rPr>
          <w:rFonts w:hint="eastAsia"/>
          <w:sz w:val="32"/>
          <w:szCs w:val="32"/>
        </w:rPr>
        <w:t>。</w:t>
      </w:r>
    </w:p>
    <w:p w:rsidR="00873E39" w:rsidRPr="006F1F5D" w:rsidRDefault="00873E39" w:rsidP="00E71D4C">
      <w:pPr>
        <w:widowControl/>
        <w:numPr>
          <w:ilvl w:val="0"/>
          <w:numId w:val="1"/>
        </w:numPr>
        <w:tabs>
          <w:tab w:val="clear" w:pos="720"/>
        </w:tabs>
        <w:spacing w:line="520" w:lineRule="exact"/>
        <w:jc w:val="both"/>
        <w:rPr>
          <w:sz w:val="32"/>
          <w:szCs w:val="32"/>
        </w:rPr>
      </w:pPr>
      <w:r w:rsidRPr="006F1F5D">
        <w:rPr>
          <w:rFonts w:hint="eastAsia"/>
          <w:sz w:val="32"/>
          <w:szCs w:val="32"/>
        </w:rPr>
        <w:t>綜合討論：</w:t>
      </w:r>
      <w:r w:rsidRPr="006F1F5D">
        <w:rPr>
          <w:sz w:val="32"/>
          <w:szCs w:val="32"/>
        </w:rPr>
        <w:t xml:space="preserve"> </w:t>
      </w:r>
    </w:p>
    <w:p w:rsidR="00873E39" w:rsidRPr="00F47B82" w:rsidRDefault="00873E39" w:rsidP="00F47B82">
      <w:pPr>
        <w:widowControl/>
        <w:numPr>
          <w:ilvl w:val="1"/>
          <w:numId w:val="1"/>
        </w:numPr>
        <w:spacing w:line="520" w:lineRule="exact"/>
        <w:jc w:val="both"/>
        <w:rPr>
          <w:sz w:val="32"/>
          <w:szCs w:val="32"/>
        </w:rPr>
      </w:pPr>
      <w:r>
        <w:rPr>
          <w:rFonts w:hint="eastAsia"/>
          <w:sz w:val="32"/>
          <w:szCs w:val="32"/>
        </w:rPr>
        <w:t>本署</w:t>
      </w:r>
      <w:r w:rsidRPr="00F47B82">
        <w:rPr>
          <w:rFonts w:hint="eastAsia"/>
          <w:sz w:val="32"/>
          <w:szCs w:val="32"/>
        </w:rPr>
        <w:t>綜計處</w:t>
      </w:r>
    </w:p>
    <w:p w:rsidR="00873E39" w:rsidRPr="006F1F5D" w:rsidRDefault="00873E39" w:rsidP="006F1F5D">
      <w:pPr>
        <w:widowControl/>
        <w:spacing w:line="520" w:lineRule="exact"/>
        <w:ind w:leftChars="414" w:left="1397" w:hangingChars="126" w:hanging="403"/>
        <w:jc w:val="both"/>
        <w:rPr>
          <w:sz w:val="32"/>
          <w:szCs w:val="32"/>
        </w:rPr>
      </w:pPr>
      <w:r>
        <w:rPr>
          <w:sz w:val="32"/>
          <w:szCs w:val="32"/>
        </w:rPr>
        <w:t xml:space="preserve">1. </w:t>
      </w:r>
      <w:r w:rsidRPr="006F1F5D">
        <w:rPr>
          <w:rFonts w:hint="eastAsia"/>
          <w:sz w:val="32"/>
          <w:szCs w:val="32"/>
        </w:rPr>
        <w:t>公告事項「二、經環境影響評估審核通過之公私場所，得依原環境影響評估審核承諾之排放係數計算揮發性有機物排放量。」建議全數刪除，其理由如下</w:t>
      </w:r>
      <w:r w:rsidRPr="006F1F5D">
        <w:rPr>
          <w:sz w:val="32"/>
          <w:szCs w:val="32"/>
        </w:rPr>
        <w:t>:</w:t>
      </w:r>
    </w:p>
    <w:p w:rsidR="00873E39" w:rsidRDefault="00873E39" w:rsidP="006F1F5D">
      <w:pPr>
        <w:widowControl/>
        <w:spacing w:line="520" w:lineRule="exact"/>
        <w:ind w:leftChars="530" w:left="1838" w:hangingChars="177" w:hanging="566"/>
        <w:jc w:val="both"/>
        <w:rPr>
          <w:sz w:val="32"/>
          <w:szCs w:val="32"/>
        </w:rPr>
      </w:pPr>
      <w:r>
        <w:rPr>
          <w:sz w:val="32"/>
          <w:szCs w:val="32"/>
        </w:rPr>
        <w:t xml:space="preserve">(1) </w:t>
      </w:r>
      <w:r w:rsidRPr="006F1F5D">
        <w:rPr>
          <w:rFonts w:hint="eastAsia"/>
          <w:sz w:val="32"/>
          <w:szCs w:val="32"/>
        </w:rPr>
        <w:t>經環境影響評估審核通過之公私場所揮發性有機物排放總量，才是環評承諾值，環評書件所記載之排放係數僅用於開發行為於施工前，辦理環評審查推估未來營運階段所產生揮發性有機物排放總量之用，而非承諾值。</w:t>
      </w:r>
    </w:p>
    <w:p w:rsidR="00873E39" w:rsidRDefault="00873E39" w:rsidP="006F1F5D">
      <w:pPr>
        <w:widowControl/>
        <w:spacing w:line="520" w:lineRule="exact"/>
        <w:ind w:leftChars="530" w:left="1838" w:hangingChars="177" w:hanging="566"/>
        <w:jc w:val="both"/>
        <w:rPr>
          <w:sz w:val="32"/>
          <w:szCs w:val="32"/>
        </w:rPr>
      </w:pPr>
      <w:r>
        <w:rPr>
          <w:sz w:val="32"/>
          <w:szCs w:val="32"/>
        </w:rPr>
        <w:t xml:space="preserve">(2) </w:t>
      </w:r>
      <w:r w:rsidRPr="006F1F5D">
        <w:rPr>
          <w:rFonts w:hint="eastAsia"/>
          <w:sz w:val="32"/>
          <w:szCs w:val="32"/>
        </w:rPr>
        <w:t>未來建廠完成後，排放係數會隨著科技進步、最佳防制措施之採用或設備老舊未更新等各種因素，隨之調整，才能精確估算當年度正確之排放量，而非引用多年前環評階段預估之排放係數，而未經查證真實情形而予以引用。</w:t>
      </w:r>
    </w:p>
    <w:p w:rsidR="00873E39" w:rsidRPr="006F1F5D" w:rsidRDefault="00873E39" w:rsidP="006F1F5D">
      <w:pPr>
        <w:widowControl/>
        <w:spacing w:line="520" w:lineRule="exact"/>
        <w:ind w:leftChars="530" w:left="1838" w:hangingChars="177" w:hanging="566"/>
        <w:jc w:val="both"/>
        <w:rPr>
          <w:sz w:val="32"/>
          <w:szCs w:val="32"/>
        </w:rPr>
      </w:pPr>
      <w:r>
        <w:rPr>
          <w:sz w:val="32"/>
          <w:szCs w:val="32"/>
        </w:rPr>
        <w:t xml:space="preserve">(3) </w:t>
      </w:r>
      <w:r w:rsidRPr="006F1F5D">
        <w:rPr>
          <w:rFonts w:hint="eastAsia"/>
          <w:sz w:val="32"/>
          <w:szCs w:val="32"/>
        </w:rPr>
        <w:t>針對各種空氣污染物排放量及空污費的計算方式，空氣污染防制法相對於環評法係屬專屬法規，環評法無權代為核算；另「公私場所固定污染源申報空氣污染防制費之硫氧化物及氮氧化物排放係數及控制效率規定」亦無類似條文，不應有所差異。</w:t>
      </w:r>
    </w:p>
    <w:p w:rsidR="00873E39" w:rsidRPr="006F1F5D" w:rsidRDefault="00873E39" w:rsidP="006F1F5D">
      <w:pPr>
        <w:widowControl/>
        <w:spacing w:line="520" w:lineRule="exact"/>
        <w:ind w:leftChars="414" w:left="1397" w:hangingChars="126" w:hanging="403"/>
        <w:jc w:val="both"/>
        <w:rPr>
          <w:sz w:val="32"/>
          <w:szCs w:val="32"/>
        </w:rPr>
      </w:pPr>
      <w:r>
        <w:rPr>
          <w:sz w:val="32"/>
          <w:szCs w:val="32"/>
        </w:rPr>
        <w:t xml:space="preserve">2. </w:t>
      </w:r>
      <w:r w:rsidRPr="006F1F5D">
        <w:rPr>
          <w:rFonts w:hint="eastAsia"/>
          <w:sz w:val="32"/>
          <w:szCs w:val="32"/>
        </w:rPr>
        <w:t>綜上理由，本條文應予以刪除，不應將曾經辦理環評及未辦理環評之公私場所，採用不一致之空污費計算方式，有失公平合理原則。</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經濟部工業局</w:t>
      </w:r>
      <w:r>
        <w:rPr>
          <w:rFonts w:hint="eastAsia"/>
          <w:sz w:val="32"/>
          <w:szCs w:val="32"/>
        </w:rPr>
        <w:t>（書面意見）</w:t>
      </w:r>
    </w:p>
    <w:p w:rsidR="00873E39" w:rsidRPr="006F1F5D" w:rsidRDefault="00873E39" w:rsidP="00706D94">
      <w:pPr>
        <w:widowControl/>
        <w:spacing w:line="520" w:lineRule="exact"/>
        <w:ind w:left="480" w:firstLineChars="160" w:firstLine="512"/>
        <w:jc w:val="both"/>
        <w:rPr>
          <w:sz w:val="32"/>
          <w:szCs w:val="32"/>
        </w:rPr>
      </w:pPr>
      <w:r w:rsidRPr="006F1F5D">
        <w:rPr>
          <w:rFonts w:hint="eastAsia"/>
          <w:sz w:val="32"/>
          <w:szCs w:val="32"/>
        </w:rPr>
        <w:t>本次修正係朝向能更準確掌握揮發性有機物排放量，惟因計算方式變動引發之問題，建請環保署應有適當之配套措施：</w:t>
      </w:r>
    </w:p>
    <w:p w:rsidR="00873E39" w:rsidRPr="006F1F5D" w:rsidRDefault="00873E39" w:rsidP="00706D94">
      <w:pPr>
        <w:widowControl/>
        <w:spacing w:line="520" w:lineRule="exact"/>
        <w:ind w:leftChars="414" w:left="1397" w:hangingChars="126" w:hanging="403"/>
        <w:jc w:val="both"/>
        <w:rPr>
          <w:sz w:val="32"/>
          <w:szCs w:val="32"/>
        </w:rPr>
      </w:pPr>
      <w:r w:rsidRPr="006F1F5D">
        <w:rPr>
          <w:sz w:val="32"/>
          <w:szCs w:val="32"/>
        </w:rPr>
        <w:t xml:space="preserve">1. </w:t>
      </w:r>
      <w:r w:rsidRPr="006F1F5D">
        <w:rPr>
          <w:rFonts w:hint="eastAsia"/>
          <w:sz w:val="32"/>
          <w:szCs w:val="32"/>
        </w:rPr>
        <w:t>固定污染源之操作許可證：本案</w:t>
      </w:r>
      <w:r w:rsidRPr="006F1F5D">
        <w:rPr>
          <w:sz w:val="32"/>
          <w:szCs w:val="32"/>
        </w:rPr>
        <w:t>VOCs</w:t>
      </w:r>
      <w:r w:rsidRPr="006F1F5D">
        <w:rPr>
          <w:rFonts w:hint="eastAsia"/>
          <w:sz w:val="32"/>
          <w:szCs w:val="32"/>
        </w:rPr>
        <w:t>排放量計算結果將影響核定許可證內容，甚至可能導致超過許可排放量，建請大署於條文明訂或明確指示配套措施，避免地方環保機關執法時與業者產生爭議。</w:t>
      </w:r>
    </w:p>
    <w:p w:rsidR="00873E39" w:rsidRPr="006F1F5D" w:rsidRDefault="00873E39" w:rsidP="00706D94">
      <w:pPr>
        <w:widowControl/>
        <w:spacing w:line="520" w:lineRule="exact"/>
        <w:ind w:leftChars="414" w:left="1397" w:hangingChars="126" w:hanging="403"/>
        <w:jc w:val="both"/>
        <w:rPr>
          <w:sz w:val="32"/>
          <w:szCs w:val="32"/>
        </w:rPr>
      </w:pPr>
      <w:r w:rsidRPr="006F1F5D">
        <w:rPr>
          <w:sz w:val="32"/>
          <w:szCs w:val="32"/>
        </w:rPr>
        <w:t xml:space="preserve">2. </w:t>
      </w:r>
      <w:r w:rsidRPr="006F1F5D">
        <w:rPr>
          <w:rFonts w:hint="eastAsia"/>
          <w:sz w:val="32"/>
          <w:szCs w:val="32"/>
        </w:rPr>
        <w:t>高屏空污總量管制削減量認定：空污總量管制揮發性有機物之認可排放量，係以空污費排放量為準，本修正案如發布後，可能將導致多數廠商皆會以認可準則第</w:t>
      </w:r>
      <w:r w:rsidRPr="006F1F5D">
        <w:rPr>
          <w:sz w:val="32"/>
          <w:szCs w:val="32"/>
        </w:rPr>
        <w:t>3</w:t>
      </w:r>
      <w:r w:rsidRPr="006F1F5D">
        <w:rPr>
          <w:rFonts w:hint="eastAsia"/>
          <w:sz w:val="32"/>
          <w:szCs w:val="32"/>
        </w:rPr>
        <w:t>條第</w:t>
      </w:r>
      <w:r w:rsidRPr="006F1F5D">
        <w:rPr>
          <w:sz w:val="32"/>
          <w:szCs w:val="32"/>
        </w:rPr>
        <w:t>2</w:t>
      </w:r>
      <w:r w:rsidRPr="006F1F5D">
        <w:rPr>
          <w:rFonts w:hint="eastAsia"/>
          <w:sz w:val="32"/>
          <w:szCs w:val="32"/>
        </w:rPr>
        <w:t>項「排放量資料疑義」申請個案審查，不但增加環保局審查複雜度，亦恐壓縮廠商改善時程，建議大署應規劃適當配套措施，俾利總量管制計畫推行。</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亞東石化股份有限公司</w:t>
      </w:r>
      <w:r>
        <w:rPr>
          <w:rFonts w:hint="eastAsia"/>
          <w:sz w:val="32"/>
          <w:szCs w:val="32"/>
        </w:rPr>
        <w:t>（書面意見）</w:t>
      </w:r>
    </w:p>
    <w:p w:rsidR="00873E39" w:rsidRPr="006F1F5D" w:rsidRDefault="00873E39" w:rsidP="00706D94">
      <w:pPr>
        <w:widowControl/>
        <w:spacing w:line="520" w:lineRule="exact"/>
        <w:ind w:left="480" w:firstLineChars="160" w:firstLine="512"/>
        <w:jc w:val="both"/>
        <w:rPr>
          <w:sz w:val="32"/>
          <w:szCs w:val="32"/>
        </w:rPr>
      </w:pPr>
      <w:r w:rsidRPr="006F1F5D">
        <w:rPr>
          <w:rFonts w:hint="eastAsia"/>
          <w:sz w:val="32"/>
          <w:szCs w:val="32"/>
        </w:rPr>
        <w:t>目前空氣污染排放量計算中，防制設備之控制效率依據附表所提供，但附表控制效率與業者實際操作實際檢測有差異，例如：以防制設備非破壞性處理</w:t>
      </w:r>
      <w:r w:rsidRPr="006F1F5D">
        <w:rPr>
          <w:sz w:val="32"/>
          <w:szCs w:val="32"/>
        </w:rPr>
        <w:t>-</w:t>
      </w:r>
      <w:r w:rsidRPr="006F1F5D">
        <w:rPr>
          <w:rFonts w:hint="eastAsia"/>
          <w:sz w:val="32"/>
          <w:szCs w:val="32"/>
        </w:rPr>
        <w:t>洗滌設備說明，控制效率參考條件為廢氣主要物種之亨利常數值，因未考慮洗滌設備類型及洗滌液種類，舉例以排放管道許可證登載</w:t>
      </w:r>
      <w:r w:rsidRPr="006F1F5D">
        <w:rPr>
          <w:sz w:val="32"/>
          <w:szCs w:val="32"/>
        </w:rPr>
        <w:t>85%</w:t>
      </w:r>
      <w:r w:rsidRPr="006F1F5D">
        <w:rPr>
          <w:rFonts w:hint="eastAsia"/>
          <w:sz w:val="32"/>
          <w:szCs w:val="32"/>
        </w:rPr>
        <w:t>且實際測量效率可達</w:t>
      </w:r>
      <w:r w:rsidRPr="006F1F5D">
        <w:rPr>
          <w:sz w:val="32"/>
          <w:szCs w:val="32"/>
        </w:rPr>
        <w:t>90%</w:t>
      </w:r>
      <w:r w:rsidRPr="006F1F5D">
        <w:rPr>
          <w:rFonts w:hint="eastAsia"/>
          <w:sz w:val="32"/>
          <w:szCs w:val="32"/>
        </w:rPr>
        <w:t>，但是附表所列主要物種亨利常數處理效率只有</w:t>
      </w:r>
      <w:r w:rsidRPr="006F1F5D">
        <w:rPr>
          <w:sz w:val="32"/>
          <w:szCs w:val="32"/>
        </w:rPr>
        <w:t>10%</w:t>
      </w:r>
      <w:r w:rsidRPr="006F1F5D">
        <w:rPr>
          <w:rFonts w:hint="eastAsia"/>
          <w:sz w:val="32"/>
          <w:szCs w:val="32"/>
        </w:rPr>
        <w:t>，不但不合實務操作且造成計算空氣污染物排放量大於許可證所登載之怪異現象。</w:t>
      </w:r>
    </w:p>
    <w:p w:rsidR="00873E39" w:rsidRPr="006F1F5D" w:rsidRDefault="00873E39" w:rsidP="00706D94">
      <w:pPr>
        <w:widowControl/>
        <w:spacing w:line="520" w:lineRule="exact"/>
        <w:ind w:left="480" w:firstLineChars="160" w:firstLine="512"/>
        <w:jc w:val="both"/>
        <w:rPr>
          <w:sz w:val="32"/>
          <w:szCs w:val="32"/>
        </w:rPr>
      </w:pPr>
      <w:r w:rsidRPr="006F1F5D">
        <w:rPr>
          <w:rFonts w:hint="eastAsia"/>
          <w:sz w:val="32"/>
          <w:szCs w:val="32"/>
        </w:rPr>
        <w:t>建議保留本次「公私場所固定污染源申報空氣污染防制費之揮發性有機物之行業製程排放係數、操作單元（含設備元件）排放係數及控制效率修正草案」中公告四內容，其中第四點控制效率得以申報截止日前一年之檢測結果計算，以符合實際之控制效率，使法規考量面趨於周全。</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要健康婆婆媽媽團</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主旨：建議不修改，仍自</w:t>
      </w:r>
      <w:smartTag w:uri="urn:schemas-microsoft-com:office:smarttags" w:element="chsdate">
        <w:smartTagPr>
          <w:attr w:name="IsROCDate" w:val="False"/>
          <w:attr w:name="IsLunarDate" w:val="False"/>
          <w:attr w:name="Day" w:val="1"/>
          <w:attr w:name="Month" w:val="1"/>
          <w:attr w:name="Year" w:val="1999"/>
        </w:smartTagPr>
        <w:r w:rsidRPr="006F1F5D">
          <w:rPr>
            <w:sz w:val="32"/>
            <w:szCs w:val="32"/>
          </w:rPr>
          <w:t>99</w:t>
        </w:r>
        <w:r w:rsidRPr="006F1F5D">
          <w:rPr>
            <w:rFonts w:hint="eastAsia"/>
            <w:sz w:val="32"/>
            <w:szCs w:val="32"/>
          </w:rPr>
          <w:t>年</w:t>
        </w:r>
        <w:r w:rsidRPr="006F1F5D">
          <w:rPr>
            <w:sz w:val="32"/>
            <w:szCs w:val="32"/>
          </w:rPr>
          <w:t>1</w:t>
        </w:r>
        <w:r w:rsidRPr="006F1F5D">
          <w:rPr>
            <w:rFonts w:hint="eastAsia"/>
            <w:sz w:val="32"/>
            <w:szCs w:val="32"/>
          </w:rPr>
          <w:t>月</w:t>
        </w:r>
        <w:r w:rsidRPr="006F1F5D">
          <w:rPr>
            <w:sz w:val="32"/>
            <w:szCs w:val="32"/>
          </w:rPr>
          <w:t>1</w:t>
        </w:r>
        <w:r w:rsidRPr="006F1F5D">
          <w:rPr>
            <w:rFonts w:hint="eastAsia"/>
            <w:sz w:val="32"/>
            <w:szCs w:val="32"/>
          </w:rPr>
          <w:t>日</w:t>
        </w:r>
      </w:smartTag>
      <w:r w:rsidRPr="006F1F5D">
        <w:rPr>
          <w:rFonts w:hint="eastAsia"/>
          <w:sz w:val="32"/>
          <w:szCs w:val="32"/>
        </w:rPr>
        <w:t>生效。因為</w:t>
      </w:r>
      <w:smartTag w:uri="urn:schemas-microsoft-com:office:smarttags" w:element="chsdate">
        <w:smartTagPr>
          <w:attr w:name="IsROCDate" w:val="False"/>
          <w:attr w:name="IsLunarDate" w:val="False"/>
          <w:attr w:name="Day" w:val="1"/>
          <w:attr w:name="Month" w:val="1"/>
          <w:attr w:name="Year" w:val="1999"/>
        </w:smartTagPr>
        <w:r w:rsidRPr="006F1F5D">
          <w:rPr>
            <w:sz w:val="32"/>
            <w:szCs w:val="32"/>
          </w:rPr>
          <w:t>99</w:t>
        </w:r>
        <w:r w:rsidRPr="006F1F5D">
          <w:rPr>
            <w:rFonts w:hint="eastAsia"/>
            <w:sz w:val="32"/>
            <w:szCs w:val="32"/>
          </w:rPr>
          <w:t>年</w:t>
        </w:r>
        <w:r w:rsidRPr="006F1F5D">
          <w:rPr>
            <w:sz w:val="32"/>
            <w:szCs w:val="32"/>
          </w:rPr>
          <w:t>1</w:t>
        </w:r>
        <w:r w:rsidRPr="006F1F5D">
          <w:rPr>
            <w:rFonts w:hint="eastAsia"/>
            <w:sz w:val="32"/>
            <w:szCs w:val="32"/>
          </w:rPr>
          <w:t>月</w:t>
        </w:r>
        <w:r w:rsidRPr="006F1F5D">
          <w:rPr>
            <w:sz w:val="32"/>
            <w:szCs w:val="32"/>
          </w:rPr>
          <w:t>1</w:t>
        </w:r>
        <w:r w:rsidRPr="006F1F5D">
          <w:rPr>
            <w:rFonts w:hint="eastAsia"/>
            <w:sz w:val="32"/>
            <w:szCs w:val="32"/>
          </w:rPr>
          <w:t>日</w:t>
        </w:r>
      </w:smartTag>
      <w:r w:rsidRPr="006F1F5D">
        <w:rPr>
          <w:rFonts w:hint="eastAsia"/>
          <w:sz w:val="32"/>
          <w:szCs w:val="32"/>
        </w:rPr>
        <w:t>生效的排放係數，其實較為合理，不贊成修改。</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公告事項：原公告事項一律建議保留，不刪此條文，敘述較明確。</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公告事項一：對附表的排放係數修改持反對意見。</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公告事項二：為什麼空保處該刪的條文不刪，不該刪的又一直刪？建議本條文刪除。排放係數應隨著時間調整，才能精確一點得出較正確的排放量。環評審查時的承諾係數根本是預估且未經實際查證，當然不能用在申報空污費，環評係數很可惡，低報，且爭議性很大，不應再留用，請刪除。</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原公告事項五：如認為有重複公告，要刪除，建議保留最後</w:t>
      </w:r>
      <w:r w:rsidRPr="006F1F5D">
        <w:rPr>
          <w:sz w:val="32"/>
          <w:szCs w:val="32"/>
        </w:rPr>
        <w:t>3</w:t>
      </w:r>
      <w:r w:rsidRPr="006F1F5D">
        <w:rPr>
          <w:rFonts w:hint="eastAsia"/>
          <w:sz w:val="32"/>
          <w:szCs w:val="32"/>
        </w:rPr>
        <w:t>行：「但其操作元件（含設備元件），則仍應</w:t>
      </w:r>
      <w:r w:rsidRPr="006F1F5D">
        <w:rPr>
          <w:sz w:val="32"/>
          <w:szCs w:val="32"/>
        </w:rPr>
        <w:t>…</w:t>
      </w:r>
      <w:r w:rsidRPr="006F1F5D">
        <w:rPr>
          <w:rFonts w:hint="eastAsia"/>
          <w:sz w:val="32"/>
          <w:szCs w:val="32"/>
        </w:rPr>
        <w:t>量。」規定較明確，不至於讓廠商鑽漏洞。</w:t>
      </w:r>
    </w:p>
    <w:p w:rsidR="00873E39" w:rsidRPr="006F1F5D" w:rsidRDefault="00873E39" w:rsidP="00014A97">
      <w:pPr>
        <w:widowControl/>
        <w:numPr>
          <w:ilvl w:val="2"/>
          <w:numId w:val="1"/>
        </w:numPr>
        <w:spacing w:line="520" w:lineRule="exact"/>
        <w:jc w:val="both"/>
        <w:rPr>
          <w:sz w:val="32"/>
          <w:szCs w:val="32"/>
        </w:rPr>
      </w:pPr>
      <w:r w:rsidRPr="006F1F5D">
        <w:rPr>
          <w:rFonts w:hint="eastAsia"/>
          <w:sz w:val="32"/>
          <w:szCs w:val="32"/>
        </w:rPr>
        <w:t>公告事項</w:t>
      </w:r>
      <w:r w:rsidRPr="006F1F5D">
        <w:rPr>
          <w:rFonts w:hAnsi="標楷體" w:hint="eastAsia"/>
          <w:sz w:val="32"/>
          <w:szCs w:val="32"/>
        </w:rPr>
        <w:t>四：不相信自主檢測的公信力，容易作假，且檢測結果怎麼算？算幾個？切莫便宜行事，建議採用</w:t>
      </w:r>
      <w:r w:rsidRPr="006F1F5D">
        <w:rPr>
          <w:sz w:val="32"/>
          <w:szCs w:val="32"/>
        </w:rPr>
        <w:t>AP42</w:t>
      </w:r>
      <w:r w:rsidRPr="006F1F5D">
        <w:rPr>
          <w:rFonts w:hAnsi="標楷體" w:hint="eastAsia"/>
          <w:sz w:val="32"/>
          <w:szCs w:val="32"/>
        </w:rPr>
        <w:t>較明確。</w:t>
      </w:r>
    </w:p>
    <w:p w:rsidR="00873E39" w:rsidRPr="006F1F5D" w:rsidRDefault="00873E39" w:rsidP="00014A97">
      <w:pPr>
        <w:widowControl/>
        <w:numPr>
          <w:ilvl w:val="2"/>
          <w:numId w:val="1"/>
        </w:numPr>
        <w:spacing w:line="520" w:lineRule="exact"/>
        <w:jc w:val="both"/>
        <w:rPr>
          <w:sz w:val="32"/>
          <w:szCs w:val="32"/>
        </w:rPr>
      </w:pPr>
      <w:r w:rsidRPr="006F1F5D">
        <w:rPr>
          <w:rFonts w:hAnsi="標楷體" w:hint="eastAsia"/>
          <w:sz w:val="32"/>
          <w:szCs w:val="32"/>
        </w:rPr>
        <w:t>公告事項五：同公告事項四。</w:t>
      </w:r>
    </w:p>
    <w:p w:rsidR="00873E39" w:rsidRPr="006F1F5D" w:rsidRDefault="00873E39" w:rsidP="00014A97">
      <w:pPr>
        <w:widowControl/>
        <w:numPr>
          <w:ilvl w:val="1"/>
          <w:numId w:val="1"/>
        </w:numPr>
        <w:spacing w:line="520" w:lineRule="exact"/>
        <w:jc w:val="both"/>
        <w:rPr>
          <w:sz w:val="32"/>
          <w:szCs w:val="32"/>
        </w:rPr>
      </w:pPr>
      <w:r w:rsidRPr="006F1F5D">
        <w:rPr>
          <w:rFonts w:hint="eastAsia"/>
          <w:sz w:val="32"/>
          <w:szCs w:val="32"/>
        </w:rPr>
        <w:t>看守台灣協會</w:t>
      </w:r>
    </w:p>
    <w:p w:rsidR="00873E39" w:rsidRPr="006F1F5D" w:rsidRDefault="00873E39" w:rsidP="001714D1">
      <w:pPr>
        <w:widowControl/>
        <w:numPr>
          <w:ilvl w:val="2"/>
          <w:numId w:val="1"/>
        </w:numPr>
        <w:spacing w:line="520" w:lineRule="exact"/>
        <w:jc w:val="both"/>
        <w:rPr>
          <w:sz w:val="32"/>
          <w:szCs w:val="32"/>
        </w:rPr>
      </w:pPr>
      <w:r w:rsidRPr="006F1F5D">
        <w:rPr>
          <w:rFonts w:hint="eastAsia"/>
          <w:sz w:val="32"/>
          <w:szCs w:val="32"/>
        </w:rPr>
        <w:t>公告事項第</w:t>
      </w:r>
      <w:r w:rsidRPr="006F1F5D">
        <w:rPr>
          <w:sz w:val="32"/>
          <w:szCs w:val="32"/>
        </w:rPr>
        <w:t>2</w:t>
      </w:r>
      <w:r w:rsidRPr="006F1F5D">
        <w:rPr>
          <w:rFonts w:hint="eastAsia"/>
          <w:sz w:val="32"/>
          <w:szCs w:val="32"/>
        </w:rPr>
        <w:t>條：「經環評審核通過之公私場所，得依原環評審核承諾之排放係數</w:t>
      </w:r>
      <w:r w:rsidRPr="006F1F5D">
        <w:rPr>
          <w:sz w:val="32"/>
          <w:szCs w:val="32"/>
        </w:rPr>
        <w:t>…</w:t>
      </w:r>
      <w:r w:rsidRPr="006F1F5D">
        <w:rPr>
          <w:rFonts w:hint="eastAsia"/>
          <w:sz w:val="32"/>
          <w:szCs w:val="32"/>
        </w:rPr>
        <w:t>」。本協會強烈主張刪除此條。環評審核之排放係數「非」承諾值，而且不同環境法規各有其目的和立法精神，在此引用環評相關法條，規定實在不倫不類。今天竟然企圖援引開發前之環境影響評估的數值來套此「管制」既有固定污染源的草案，在邏輯上完全錯誤。請刪除毫無道理又有放水之嫌的第</w:t>
      </w:r>
      <w:r w:rsidRPr="006F1F5D">
        <w:rPr>
          <w:sz w:val="32"/>
          <w:szCs w:val="32"/>
        </w:rPr>
        <w:t>2</w:t>
      </w:r>
      <w:r w:rsidRPr="006F1F5D">
        <w:rPr>
          <w:rFonts w:hint="eastAsia"/>
          <w:sz w:val="32"/>
          <w:szCs w:val="32"/>
        </w:rPr>
        <w:t>條。</w:t>
      </w:r>
    </w:p>
    <w:p w:rsidR="00873E39" w:rsidRPr="006F1F5D" w:rsidRDefault="00873E39" w:rsidP="001714D1">
      <w:pPr>
        <w:widowControl/>
        <w:numPr>
          <w:ilvl w:val="2"/>
          <w:numId w:val="1"/>
        </w:numPr>
        <w:spacing w:line="520" w:lineRule="exact"/>
        <w:jc w:val="both"/>
        <w:rPr>
          <w:sz w:val="32"/>
          <w:szCs w:val="32"/>
        </w:rPr>
      </w:pPr>
      <w:r w:rsidRPr="006F1F5D">
        <w:rPr>
          <w:rFonts w:hint="eastAsia"/>
          <w:sz w:val="32"/>
          <w:szCs w:val="32"/>
        </w:rPr>
        <w:t>以後有修正草案（包括這次）所依據的理論基礎，請務必附上參考文獻，包含期刊名、文章、標題、第幾刊、第幾到幾頁，供關心團體參考，而非修法機關「單方面」詮釋，工總連辦個土污相關圓桌會議，都在會前資料中附上十多篇期刊論文供與會人士參考，既使他們也會單方面斷章取義，但至少我們可以下載來檢視，政府單位請不要比民間團體還散漫懶惰。</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石油化學工業同業公會</w:t>
      </w:r>
      <w:r>
        <w:rPr>
          <w:rFonts w:hint="eastAsia"/>
          <w:sz w:val="32"/>
          <w:szCs w:val="32"/>
        </w:rPr>
        <w:t>（書面意見）</w:t>
      </w:r>
    </w:p>
    <w:p w:rsidR="00873E39" w:rsidRPr="006F1F5D" w:rsidRDefault="00873E39" w:rsidP="00305350">
      <w:pPr>
        <w:widowControl/>
        <w:numPr>
          <w:ilvl w:val="2"/>
          <w:numId w:val="1"/>
        </w:numPr>
        <w:spacing w:line="520" w:lineRule="exact"/>
        <w:jc w:val="both"/>
        <w:rPr>
          <w:sz w:val="32"/>
          <w:szCs w:val="32"/>
        </w:rPr>
      </w:pPr>
      <w:r w:rsidRPr="006F1F5D">
        <w:rPr>
          <w:rFonts w:hint="eastAsia"/>
          <w:bCs/>
          <w:sz w:val="32"/>
          <w:szCs w:val="32"/>
        </w:rPr>
        <w:t>公告事項一建議事項：</w:t>
      </w:r>
    </w:p>
    <w:p w:rsidR="00873E39" w:rsidRPr="006F1F5D" w:rsidRDefault="00873E39" w:rsidP="00650073">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依空污費收費辦法第</w:t>
      </w:r>
      <w:r w:rsidRPr="006F1F5D">
        <w:rPr>
          <w:sz w:val="32"/>
          <w:szCs w:val="32"/>
        </w:rPr>
        <w:t>10</w:t>
      </w:r>
      <w:r w:rsidRPr="006F1F5D">
        <w:rPr>
          <w:rFonts w:hint="eastAsia"/>
          <w:sz w:val="32"/>
          <w:szCs w:val="32"/>
        </w:rPr>
        <w:t>條，申報固定污染源揮發性有機物排放量者，其固定污染源採密閉集氣系統收集揮發性有機物至排放管道者，應檢具相關資料報經中央主管機關同意後，得以檢測方法之檢測結果計算排放量。</w:t>
      </w:r>
    </w:p>
    <w:p w:rsidR="00873E39" w:rsidRPr="006F1F5D" w:rsidRDefault="00873E39" w:rsidP="00650073">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目前申報固定污染源</w:t>
      </w:r>
      <w:r w:rsidRPr="006F1F5D">
        <w:rPr>
          <w:sz w:val="32"/>
          <w:szCs w:val="32"/>
        </w:rPr>
        <w:t>VOCs</w:t>
      </w:r>
      <w:r w:rsidRPr="006F1F5D">
        <w:rPr>
          <w:rFonts w:hint="eastAsia"/>
          <w:sz w:val="32"/>
          <w:szCs w:val="32"/>
        </w:rPr>
        <w:t>排放量係以管道檢測結果計算該製程揮發性有機物排放量，如固定污染源操作許可證已載明污染源收集方式為密閉收集者，建議不須另報經中央主管機關同意，得以檢測結果計算排放量。</w:t>
      </w:r>
    </w:p>
    <w:p w:rsidR="00873E39" w:rsidRPr="006F1F5D" w:rsidRDefault="00873E39" w:rsidP="00305350">
      <w:pPr>
        <w:widowControl/>
        <w:numPr>
          <w:ilvl w:val="2"/>
          <w:numId w:val="1"/>
        </w:numPr>
        <w:spacing w:line="520" w:lineRule="exact"/>
        <w:jc w:val="both"/>
        <w:rPr>
          <w:sz w:val="32"/>
          <w:szCs w:val="32"/>
        </w:rPr>
      </w:pPr>
      <w:r w:rsidRPr="006F1F5D">
        <w:rPr>
          <w:rFonts w:hint="eastAsia"/>
          <w:sz w:val="32"/>
          <w:szCs w:val="32"/>
        </w:rPr>
        <w:t>附表二冷卻水塔備註</w:t>
      </w:r>
      <w:r w:rsidRPr="006F1F5D">
        <w:rPr>
          <w:sz w:val="32"/>
          <w:szCs w:val="32"/>
        </w:rPr>
        <w:t>3</w:t>
      </w:r>
      <w:r w:rsidRPr="006F1F5D">
        <w:rPr>
          <w:rFonts w:hint="eastAsia"/>
          <w:sz w:val="32"/>
          <w:szCs w:val="32"/>
        </w:rPr>
        <w:t>建議事項</w:t>
      </w:r>
      <w:r w:rsidRPr="006F1F5D">
        <w:rPr>
          <w:rFonts w:hAnsi="標楷體" w:hint="eastAsia"/>
          <w:sz w:val="32"/>
          <w:szCs w:val="32"/>
        </w:rPr>
        <w:t>：</w:t>
      </w:r>
    </w:p>
    <w:p w:rsidR="00873E39" w:rsidRPr="006F1F5D" w:rsidRDefault="00873E39" w:rsidP="000835D7">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冷卻水塔循環水量大多以泵浦揚水量計算，因應法規以實際紀錄值計算，需配合製程停車增設累計型流量計，本項實施請考量改善期程。</w:t>
      </w:r>
    </w:p>
    <w:p w:rsidR="00873E39" w:rsidRPr="006F1F5D" w:rsidRDefault="00873E39" w:rsidP="000835D7">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冷卻水塔循環水管線如安裝流量計有困難者，建議可依泵浦揚水量計算。</w:t>
      </w:r>
    </w:p>
    <w:p w:rsidR="00873E39" w:rsidRPr="006F1F5D" w:rsidRDefault="00873E39" w:rsidP="000835D7">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若需增流量計其流量計校正多久需執行一次。</w:t>
      </w:r>
    </w:p>
    <w:p w:rsidR="00873E39" w:rsidRPr="006F1F5D" w:rsidRDefault="00873E39" w:rsidP="00305350">
      <w:pPr>
        <w:widowControl/>
        <w:numPr>
          <w:ilvl w:val="2"/>
          <w:numId w:val="1"/>
        </w:numPr>
        <w:spacing w:line="520" w:lineRule="exact"/>
        <w:jc w:val="both"/>
        <w:rPr>
          <w:sz w:val="32"/>
          <w:szCs w:val="32"/>
        </w:rPr>
      </w:pPr>
      <w:r w:rsidRPr="006F1F5D">
        <w:rPr>
          <w:rFonts w:hint="eastAsia"/>
          <w:sz w:val="32"/>
          <w:szCs w:val="32"/>
        </w:rPr>
        <w:t>附表二冷卻水塔備註</w:t>
      </w:r>
      <w:r w:rsidRPr="006F1F5D">
        <w:rPr>
          <w:sz w:val="32"/>
          <w:szCs w:val="32"/>
        </w:rPr>
        <w:t>4</w:t>
      </w:r>
      <w:r w:rsidRPr="006F1F5D">
        <w:rPr>
          <w:rFonts w:hint="eastAsia"/>
          <w:sz w:val="32"/>
          <w:szCs w:val="32"/>
        </w:rPr>
        <w:t>建議事項：</w:t>
      </w:r>
    </w:p>
    <w:p w:rsidR="00873E39" w:rsidRPr="006F1F5D" w:rsidRDefault="00873E39" w:rsidP="000835D7">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「製程未含該物種」是否意指投入之主要原（物）料不含該物種，請明訂。</w:t>
      </w:r>
    </w:p>
    <w:p w:rsidR="00873E39" w:rsidRPr="006F1F5D" w:rsidRDefault="00873E39" w:rsidP="000835D7">
      <w:pPr>
        <w:widowControl/>
        <w:numPr>
          <w:ilvl w:val="3"/>
          <w:numId w:val="1"/>
        </w:numPr>
        <w:tabs>
          <w:tab w:val="clear" w:pos="2101"/>
          <w:tab w:val="num" w:pos="1980"/>
        </w:tabs>
        <w:spacing w:line="520" w:lineRule="exact"/>
        <w:ind w:left="2422" w:hanging="982"/>
        <w:jc w:val="both"/>
        <w:rPr>
          <w:sz w:val="32"/>
          <w:szCs w:val="32"/>
        </w:rPr>
      </w:pPr>
      <w:r w:rsidRPr="006F1F5D">
        <w:rPr>
          <w:rFonts w:hint="eastAsia"/>
          <w:sz w:val="32"/>
          <w:szCs w:val="32"/>
        </w:rPr>
        <w:t>檢測報告揮發性有機物總和計算，請述明得逕以剔除製程未含物種後加總，使業者有所遵循。</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工業技術研究院</w:t>
      </w:r>
    </w:p>
    <w:p w:rsidR="00873E39" w:rsidRPr="006F1F5D" w:rsidRDefault="00873E39" w:rsidP="00DD2DA8">
      <w:pPr>
        <w:widowControl/>
        <w:spacing w:line="520" w:lineRule="exact"/>
        <w:ind w:leftChars="500" w:left="1200" w:firstLineChars="200" w:firstLine="640"/>
        <w:jc w:val="both"/>
        <w:rPr>
          <w:sz w:val="32"/>
          <w:szCs w:val="32"/>
        </w:rPr>
      </w:pPr>
      <w:r w:rsidRPr="006F1F5D">
        <w:rPr>
          <w:rFonts w:hint="eastAsia"/>
          <w:sz w:val="32"/>
          <w:szCs w:val="32"/>
        </w:rPr>
        <w:t>徵收揮發性有機物空污費的目的應在於利用經濟誘因促使固定污染原業者主動進行排放減量，而不在收取超出合理範疇之費用。</w:t>
      </w:r>
    </w:p>
    <w:p w:rsidR="00873E39" w:rsidRPr="006F1F5D" w:rsidRDefault="00873E39" w:rsidP="00A85C37">
      <w:pPr>
        <w:widowControl/>
        <w:numPr>
          <w:ilvl w:val="2"/>
          <w:numId w:val="1"/>
        </w:numPr>
        <w:spacing w:line="520" w:lineRule="exact"/>
        <w:jc w:val="both"/>
        <w:rPr>
          <w:sz w:val="32"/>
          <w:szCs w:val="32"/>
        </w:rPr>
      </w:pPr>
      <w:r w:rsidRPr="006F1F5D">
        <w:rPr>
          <w:rFonts w:hint="eastAsia"/>
          <w:sz w:val="32"/>
          <w:szCs w:val="32"/>
        </w:rPr>
        <w:t>若實際排放量不高，亦或是公告之排放係數明顯偏高，業者可以透過自廠排放係數之建置，並舉證製程於過去一段時間並無明顯變動時，則繳費之計算方式（利用新建之製程排放係數）是否能夠回溯。</w:t>
      </w:r>
    </w:p>
    <w:p w:rsidR="00873E39" w:rsidRPr="006F1F5D" w:rsidRDefault="00873E39" w:rsidP="00A85C37">
      <w:pPr>
        <w:widowControl/>
        <w:numPr>
          <w:ilvl w:val="2"/>
          <w:numId w:val="1"/>
        </w:numPr>
        <w:spacing w:line="520" w:lineRule="exact"/>
        <w:jc w:val="both"/>
        <w:rPr>
          <w:sz w:val="32"/>
          <w:szCs w:val="32"/>
        </w:rPr>
      </w:pPr>
      <w:r w:rsidRPr="006F1F5D">
        <w:rPr>
          <w:rFonts w:hint="eastAsia"/>
          <w:sz w:val="32"/>
          <w:szCs w:val="32"/>
        </w:rPr>
        <w:t>若排放係數公告時並無適用的行業製程排放係數（例如太陽光電行業上游之切片製程），則依建置作業要點所建置之行業別製程排放係數，在固定污染源製程並無明顯變動的前提下，是否可以回溯？</w:t>
      </w:r>
    </w:p>
    <w:p w:rsidR="00873E39" w:rsidRPr="006F1F5D" w:rsidRDefault="00873E39" w:rsidP="00D61F38">
      <w:pPr>
        <w:widowControl/>
        <w:numPr>
          <w:ilvl w:val="1"/>
          <w:numId w:val="1"/>
        </w:numPr>
        <w:spacing w:line="520" w:lineRule="exact"/>
        <w:jc w:val="both"/>
        <w:rPr>
          <w:sz w:val="32"/>
          <w:szCs w:val="32"/>
        </w:rPr>
      </w:pPr>
      <w:r w:rsidRPr="006F1F5D">
        <w:rPr>
          <w:rFonts w:hint="eastAsia"/>
          <w:sz w:val="32"/>
          <w:szCs w:val="32"/>
        </w:rPr>
        <w:t>桃園市政府環境保護局</w:t>
      </w:r>
      <w:r w:rsidRPr="006F1F5D">
        <w:rPr>
          <w:sz w:val="32"/>
          <w:szCs w:val="32"/>
        </w:rPr>
        <w:t xml:space="preserve"> </w:t>
      </w:r>
      <w:r>
        <w:rPr>
          <w:rFonts w:hint="eastAsia"/>
          <w:sz w:val="32"/>
          <w:szCs w:val="32"/>
        </w:rPr>
        <w:t>（書面意見）</w:t>
      </w:r>
    </w:p>
    <w:p w:rsidR="00873E39" w:rsidRPr="006F1F5D" w:rsidRDefault="00873E39" w:rsidP="00AF4ACA">
      <w:pPr>
        <w:widowControl/>
        <w:numPr>
          <w:ilvl w:val="2"/>
          <w:numId w:val="1"/>
        </w:numPr>
        <w:spacing w:line="520" w:lineRule="exact"/>
        <w:jc w:val="both"/>
        <w:rPr>
          <w:sz w:val="32"/>
          <w:szCs w:val="32"/>
        </w:rPr>
      </w:pPr>
      <w:r w:rsidRPr="006F1F5D">
        <w:rPr>
          <w:rFonts w:hAnsi="標楷體" w:hint="eastAsia"/>
          <w:bCs/>
          <w:sz w:val="32"/>
          <w:szCs w:val="32"/>
        </w:rPr>
        <w:t>「固定污染源揮發性有機物自廠係數</w:t>
      </w:r>
      <w:r w:rsidRPr="006F1F5D">
        <w:rPr>
          <w:bCs/>
          <w:sz w:val="32"/>
          <w:szCs w:val="32"/>
        </w:rPr>
        <w:t>(</w:t>
      </w:r>
      <w:r w:rsidRPr="006F1F5D">
        <w:rPr>
          <w:rFonts w:hAnsi="標楷體" w:hint="eastAsia"/>
          <w:bCs/>
          <w:sz w:val="32"/>
          <w:szCs w:val="32"/>
        </w:rPr>
        <w:t>含控制效率</w:t>
      </w:r>
      <w:r w:rsidRPr="006F1F5D">
        <w:rPr>
          <w:bCs/>
          <w:sz w:val="32"/>
          <w:szCs w:val="32"/>
        </w:rPr>
        <w:t>)</w:t>
      </w:r>
      <w:r w:rsidRPr="006F1F5D">
        <w:rPr>
          <w:rFonts w:hAnsi="標楷體" w:hint="eastAsia"/>
          <w:bCs/>
          <w:sz w:val="32"/>
          <w:szCs w:val="32"/>
        </w:rPr>
        <w:t>建置作業要點」第</w:t>
      </w:r>
      <w:r w:rsidRPr="006F1F5D">
        <w:rPr>
          <w:bCs/>
          <w:sz w:val="32"/>
          <w:szCs w:val="32"/>
        </w:rPr>
        <w:t>6</w:t>
      </w:r>
      <w:r w:rsidRPr="006F1F5D">
        <w:rPr>
          <w:rFonts w:hint="eastAsia"/>
          <w:bCs/>
          <w:sz w:val="32"/>
          <w:szCs w:val="32"/>
        </w:rPr>
        <w:t>條第</w:t>
      </w:r>
      <w:r w:rsidRPr="006F1F5D">
        <w:rPr>
          <w:bCs/>
          <w:sz w:val="32"/>
          <w:szCs w:val="32"/>
        </w:rPr>
        <w:t>9</w:t>
      </w:r>
      <w:r w:rsidRPr="006F1F5D">
        <w:rPr>
          <w:rFonts w:hint="eastAsia"/>
          <w:bCs/>
          <w:sz w:val="32"/>
          <w:szCs w:val="32"/>
        </w:rPr>
        <w:t>項</w:t>
      </w:r>
      <w:r w:rsidRPr="006F1F5D">
        <w:rPr>
          <w:rFonts w:hAnsi="標楷體" w:hint="eastAsia"/>
          <w:bCs/>
          <w:sz w:val="32"/>
          <w:szCs w:val="32"/>
        </w:rPr>
        <w:t>規定：「</w:t>
      </w:r>
      <w:r w:rsidRPr="006F1F5D">
        <w:rPr>
          <w:rFonts w:hint="eastAsia"/>
          <w:sz w:val="32"/>
          <w:szCs w:val="32"/>
        </w:rPr>
        <w:t>自廠係數起算時間規定：公私場所於取得主管機關認可之自廠係數後，始得於當季使用該係數計算固定污染源揮發性有機物空氣污染防制費。</w:t>
      </w:r>
      <w:r w:rsidRPr="006F1F5D">
        <w:rPr>
          <w:rFonts w:hAnsi="標楷體" w:hint="eastAsia"/>
          <w:bCs/>
          <w:sz w:val="32"/>
          <w:szCs w:val="32"/>
        </w:rPr>
        <w:t>」，若業者檢具文件證明在自廠係數建置申請前之製程、集氣設備或防制設備操作狀況，操作條件未改變的情況下，是否得往前追溯生效日期，以反映實際排放量。</w:t>
      </w:r>
    </w:p>
    <w:p w:rsidR="00873E39" w:rsidRPr="006F1F5D" w:rsidRDefault="00873E39" w:rsidP="00AF4ACA">
      <w:pPr>
        <w:widowControl/>
        <w:numPr>
          <w:ilvl w:val="2"/>
          <w:numId w:val="1"/>
        </w:numPr>
        <w:spacing w:line="520" w:lineRule="exact"/>
        <w:jc w:val="both"/>
        <w:rPr>
          <w:sz w:val="32"/>
          <w:szCs w:val="32"/>
        </w:rPr>
      </w:pPr>
      <w:r w:rsidRPr="006F1F5D">
        <w:rPr>
          <w:rFonts w:hAnsi="標楷體" w:hint="eastAsia"/>
          <w:bCs/>
          <w:sz w:val="32"/>
          <w:szCs w:val="32"/>
        </w:rPr>
        <w:t>本次修正設備元件</w:t>
      </w:r>
      <w:r>
        <w:rPr>
          <w:rFonts w:hAnsi="標楷體" w:hint="eastAsia"/>
          <w:bCs/>
          <w:sz w:val="32"/>
          <w:szCs w:val="32"/>
        </w:rPr>
        <w:t>計算方式，並新增「歲修」、「冷卻水塔」及「儲槽」計算方式。此部分</w:t>
      </w:r>
      <w:r w:rsidRPr="006F1F5D">
        <w:rPr>
          <w:rFonts w:hAnsi="標楷體" w:hint="eastAsia"/>
          <w:bCs/>
          <w:sz w:val="32"/>
          <w:szCs w:val="32"/>
        </w:rPr>
        <w:t>涉及固定污染源空氣污染防制費之網頁系統更新，建議大署同步進行系統功能更新，以利業者申報及縣市環保局審查作業。</w:t>
      </w:r>
    </w:p>
    <w:p w:rsidR="00873E39" w:rsidRPr="006F1F5D" w:rsidRDefault="00873E39" w:rsidP="00571AE1">
      <w:pPr>
        <w:widowControl/>
        <w:numPr>
          <w:ilvl w:val="1"/>
          <w:numId w:val="1"/>
        </w:numPr>
        <w:spacing w:line="520" w:lineRule="exact"/>
        <w:jc w:val="both"/>
        <w:rPr>
          <w:sz w:val="32"/>
          <w:szCs w:val="32"/>
        </w:rPr>
      </w:pPr>
      <w:r w:rsidRPr="006F1F5D">
        <w:rPr>
          <w:rFonts w:hAnsi="標楷體" w:hint="eastAsia"/>
          <w:sz w:val="32"/>
          <w:szCs w:val="32"/>
        </w:rPr>
        <w:t>彰化縣環境保護局</w:t>
      </w:r>
      <w:r>
        <w:rPr>
          <w:rFonts w:hint="eastAsia"/>
          <w:sz w:val="32"/>
          <w:szCs w:val="32"/>
        </w:rPr>
        <w:t>（書面意見）</w:t>
      </w:r>
    </w:p>
    <w:p w:rsidR="00873E39" w:rsidRPr="006F1F5D" w:rsidRDefault="00873E39" w:rsidP="003C4145">
      <w:pPr>
        <w:widowControl/>
        <w:spacing w:line="520" w:lineRule="exact"/>
        <w:ind w:leftChars="400" w:left="960" w:firstLineChars="200" w:firstLine="640"/>
        <w:jc w:val="both"/>
        <w:rPr>
          <w:sz w:val="32"/>
          <w:szCs w:val="32"/>
        </w:rPr>
      </w:pPr>
      <w:r w:rsidRPr="006F1F5D">
        <w:rPr>
          <w:rFonts w:hint="eastAsia"/>
          <w:sz w:val="32"/>
          <w:szCs w:val="32"/>
        </w:rPr>
        <w:t>行業製程排放係數新增之石化製程認定範圍廣泛（指以化學或物理操作產製各類石油產品、石化基本原料、石化中間產品或石化產品之製造程序，包括產製各類有機化學品、樹脂塑膠、橡膠品及合成纖維原料等產品及硫磺或氫氣等副產品），是否會與其他塑膠、橡膠等製程係數會有認定重疊的部分。</w:t>
      </w:r>
    </w:p>
    <w:p w:rsidR="00873E39" w:rsidRPr="006F1F5D" w:rsidRDefault="00873E39" w:rsidP="00934C83">
      <w:pPr>
        <w:pStyle w:val="ListParagraph"/>
        <w:widowControl/>
        <w:numPr>
          <w:ilvl w:val="1"/>
          <w:numId w:val="1"/>
        </w:numPr>
        <w:spacing w:line="520" w:lineRule="exact"/>
        <w:ind w:leftChars="0"/>
        <w:jc w:val="both"/>
        <w:rPr>
          <w:sz w:val="32"/>
          <w:szCs w:val="32"/>
        </w:rPr>
      </w:pPr>
      <w:r w:rsidRPr="006F1F5D">
        <w:rPr>
          <w:rFonts w:hint="eastAsia"/>
          <w:sz w:val="32"/>
          <w:szCs w:val="32"/>
        </w:rPr>
        <w:t>高雄市政府環境保護局</w:t>
      </w:r>
      <w:r>
        <w:rPr>
          <w:rFonts w:hint="eastAsia"/>
          <w:sz w:val="32"/>
          <w:szCs w:val="32"/>
        </w:rPr>
        <w:t>（書面意見）</w:t>
      </w:r>
    </w:p>
    <w:p w:rsidR="00873E39" w:rsidRPr="006F1F5D" w:rsidRDefault="00873E39" w:rsidP="00934C83">
      <w:pPr>
        <w:widowControl/>
        <w:numPr>
          <w:ilvl w:val="2"/>
          <w:numId w:val="1"/>
        </w:numPr>
        <w:spacing w:line="520" w:lineRule="exact"/>
        <w:jc w:val="both"/>
        <w:rPr>
          <w:sz w:val="32"/>
          <w:szCs w:val="32"/>
        </w:rPr>
      </w:pPr>
      <w:r w:rsidRPr="006F1F5D">
        <w:rPr>
          <w:rFonts w:hint="eastAsia"/>
          <w:sz w:val="32"/>
          <w:szCs w:val="32"/>
        </w:rPr>
        <w:t>公告內容如欲使用實際檢測削減率進行申報，建議仍需依防制效率公告應進行操作紀錄之項目規定，建議於公告內容予以明確規範。</w:t>
      </w:r>
    </w:p>
    <w:p w:rsidR="00873E39" w:rsidRPr="006F1F5D" w:rsidRDefault="00873E39" w:rsidP="009F607A">
      <w:pPr>
        <w:widowControl/>
        <w:numPr>
          <w:ilvl w:val="2"/>
          <w:numId w:val="1"/>
        </w:numPr>
        <w:spacing w:line="520" w:lineRule="exact"/>
        <w:jc w:val="both"/>
        <w:rPr>
          <w:sz w:val="32"/>
          <w:szCs w:val="32"/>
        </w:rPr>
      </w:pPr>
      <w:r w:rsidRPr="006F1F5D">
        <w:rPr>
          <w:rFonts w:hint="eastAsia"/>
          <w:sz w:val="32"/>
          <w:szCs w:val="32"/>
        </w:rPr>
        <w:t>自廠係數之補正時間是否考慮修正。</w:t>
      </w:r>
    </w:p>
    <w:p w:rsidR="00873E39" w:rsidRPr="006F1F5D" w:rsidRDefault="00873E39" w:rsidP="00BB1F9A">
      <w:pPr>
        <w:pStyle w:val="ListParagraph"/>
        <w:widowControl/>
        <w:numPr>
          <w:ilvl w:val="1"/>
          <w:numId w:val="1"/>
        </w:numPr>
        <w:spacing w:line="520" w:lineRule="exact"/>
        <w:ind w:leftChars="0"/>
        <w:jc w:val="both"/>
        <w:rPr>
          <w:sz w:val="32"/>
          <w:szCs w:val="32"/>
        </w:rPr>
      </w:pPr>
      <w:r w:rsidRPr="006F1F5D">
        <w:rPr>
          <w:rFonts w:hint="eastAsia"/>
          <w:sz w:val="32"/>
          <w:szCs w:val="32"/>
        </w:rPr>
        <w:t>空保處回應說明</w:t>
      </w:r>
    </w:p>
    <w:p w:rsidR="00873E39" w:rsidRPr="006F1F5D" w:rsidRDefault="00873E39" w:rsidP="00F60029">
      <w:pPr>
        <w:widowControl/>
        <w:numPr>
          <w:ilvl w:val="2"/>
          <w:numId w:val="1"/>
        </w:numPr>
        <w:spacing w:line="520" w:lineRule="exact"/>
        <w:jc w:val="both"/>
        <w:rPr>
          <w:sz w:val="32"/>
          <w:szCs w:val="32"/>
        </w:rPr>
      </w:pPr>
      <w:r w:rsidRPr="006F1F5D">
        <w:rPr>
          <w:rFonts w:hint="eastAsia"/>
          <w:sz w:val="32"/>
          <w:szCs w:val="32"/>
        </w:rPr>
        <w:t>本次公告修正草案內容，係依據空氣污染防制費收費辦法第</w:t>
      </w:r>
      <w:r w:rsidRPr="006F1F5D">
        <w:rPr>
          <w:sz w:val="32"/>
          <w:szCs w:val="32"/>
        </w:rPr>
        <w:t>10</w:t>
      </w:r>
      <w:r w:rsidRPr="006F1F5D">
        <w:rPr>
          <w:rFonts w:hint="eastAsia"/>
          <w:sz w:val="32"/>
          <w:szCs w:val="32"/>
        </w:rPr>
        <w:t>條第</w:t>
      </w:r>
      <w:r w:rsidRPr="006F1F5D">
        <w:rPr>
          <w:sz w:val="32"/>
          <w:szCs w:val="32"/>
        </w:rPr>
        <w:t>1</w:t>
      </w:r>
      <w:r w:rsidRPr="006F1F5D">
        <w:rPr>
          <w:rFonts w:hint="eastAsia"/>
          <w:sz w:val="32"/>
          <w:szCs w:val="32"/>
        </w:rPr>
        <w:t>項第</w:t>
      </w:r>
      <w:r w:rsidRPr="006F1F5D">
        <w:rPr>
          <w:sz w:val="32"/>
          <w:szCs w:val="32"/>
        </w:rPr>
        <w:t>4</w:t>
      </w:r>
      <w:r w:rsidRPr="006F1F5D">
        <w:rPr>
          <w:rFonts w:hint="eastAsia"/>
          <w:sz w:val="32"/>
          <w:szCs w:val="32"/>
        </w:rPr>
        <w:t>款及第</w:t>
      </w:r>
      <w:r w:rsidRPr="006F1F5D">
        <w:rPr>
          <w:sz w:val="32"/>
          <w:szCs w:val="32"/>
        </w:rPr>
        <w:t>5</w:t>
      </w:r>
      <w:r w:rsidRPr="006F1F5D">
        <w:rPr>
          <w:rFonts w:hint="eastAsia"/>
          <w:sz w:val="32"/>
          <w:szCs w:val="32"/>
        </w:rPr>
        <w:t>款授權訂定，屬行政程序法第</w:t>
      </w:r>
      <w:r w:rsidRPr="006F1F5D">
        <w:rPr>
          <w:sz w:val="32"/>
          <w:szCs w:val="32"/>
        </w:rPr>
        <w:t>159</w:t>
      </w:r>
      <w:r w:rsidRPr="006F1F5D">
        <w:rPr>
          <w:rFonts w:hint="eastAsia"/>
          <w:sz w:val="32"/>
          <w:szCs w:val="32"/>
        </w:rPr>
        <w:t>條所稱行政規則，倘現行公告內容已於其它相關法律位階較高之法規命令中明確規範，本次刪除公告事項並不影響業者所應遵行之責任與義務。</w:t>
      </w:r>
    </w:p>
    <w:p w:rsidR="00873E39" w:rsidRPr="006F1F5D" w:rsidRDefault="00873E39" w:rsidP="00F60029">
      <w:pPr>
        <w:widowControl/>
        <w:numPr>
          <w:ilvl w:val="2"/>
          <w:numId w:val="1"/>
        </w:numPr>
        <w:spacing w:line="520" w:lineRule="exact"/>
        <w:jc w:val="both"/>
        <w:rPr>
          <w:sz w:val="32"/>
          <w:szCs w:val="32"/>
        </w:rPr>
      </w:pPr>
      <w:r w:rsidRPr="006F1F5D">
        <w:rPr>
          <w:rFonts w:hint="eastAsia"/>
          <w:sz w:val="32"/>
          <w:szCs w:val="32"/>
        </w:rPr>
        <w:t>美國</w:t>
      </w:r>
      <w:r w:rsidRPr="006F1F5D">
        <w:rPr>
          <w:sz w:val="32"/>
          <w:szCs w:val="32"/>
        </w:rPr>
        <w:t>AP42</w:t>
      </w:r>
      <w:r w:rsidRPr="006F1F5D">
        <w:rPr>
          <w:rFonts w:hint="eastAsia"/>
          <w:sz w:val="32"/>
          <w:szCs w:val="32"/>
        </w:rPr>
        <w:t>排放係數為</w:t>
      </w:r>
      <w:r w:rsidRPr="006F1F5D">
        <w:rPr>
          <w:sz w:val="32"/>
          <w:szCs w:val="32"/>
        </w:rPr>
        <w:t>1980</w:t>
      </w:r>
      <w:r w:rsidRPr="006F1F5D">
        <w:rPr>
          <w:rFonts w:hint="eastAsia"/>
          <w:sz w:val="32"/>
          <w:szCs w:val="32"/>
        </w:rPr>
        <w:t>年代研究資料，近年並未做內容更新，且以單一排放係數代表不同濃度區間排放量，較無法反映實際污染排放情形；本次設備元件公告係數修正草案內容，主要係參考美國</w:t>
      </w:r>
      <w:r w:rsidRPr="006F1F5D">
        <w:rPr>
          <w:sz w:val="32"/>
          <w:szCs w:val="32"/>
        </w:rPr>
        <w:t>1993</w:t>
      </w:r>
      <w:r w:rsidRPr="006F1F5D">
        <w:rPr>
          <w:rFonts w:hint="eastAsia"/>
          <w:sz w:val="32"/>
          <w:szCs w:val="32"/>
        </w:rPr>
        <w:t>年所公布實施「相關方程式法」依據不同洩漏濃度區間做為推估揮發性有機物排放量之依據，較能清楚並確實掌握設備元件之逸散排放量，藉以督促業者改善減量。</w:t>
      </w:r>
    </w:p>
    <w:p w:rsidR="00873E39" w:rsidRPr="006F1F5D" w:rsidRDefault="00873E39" w:rsidP="00F60029">
      <w:pPr>
        <w:widowControl/>
        <w:numPr>
          <w:ilvl w:val="2"/>
          <w:numId w:val="1"/>
        </w:numPr>
        <w:spacing w:line="520" w:lineRule="exact"/>
        <w:jc w:val="both"/>
        <w:rPr>
          <w:sz w:val="32"/>
          <w:szCs w:val="32"/>
        </w:rPr>
      </w:pPr>
      <w:r w:rsidRPr="006F1F5D">
        <w:rPr>
          <w:rFonts w:hint="eastAsia"/>
          <w:sz w:val="32"/>
          <w:szCs w:val="32"/>
        </w:rPr>
        <w:t>設備元件公告係數修正後，預估全國約減少</w:t>
      </w:r>
      <w:r w:rsidRPr="006F1F5D">
        <w:rPr>
          <w:sz w:val="32"/>
          <w:szCs w:val="32"/>
        </w:rPr>
        <w:t>30</w:t>
      </w:r>
      <w:r w:rsidRPr="006F1F5D">
        <w:rPr>
          <w:rFonts w:hint="eastAsia"/>
          <w:sz w:val="32"/>
          <w:szCs w:val="32"/>
        </w:rPr>
        <w:t>％之設備元件揮發性有機物排放量，惟此係因計算方式不同所造成之差異，並非代表業者因進行製程改善或增設空氣污染防制設備之實質減量。</w:t>
      </w:r>
    </w:p>
    <w:p w:rsidR="00873E39" w:rsidRPr="006F1F5D" w:rsidRDefault="00873E39" w:rsidP="00F60029">
      <w:pPr>
        <w:widowControl/>
        <w:numPr>
          <w:ilvl w:val="2"/>
          <w:numId w:val="1"/>
        </w:numPr>
        <w:spacing w:line="520" w:lineRule="exact"/>
        <w:jc w:val="both"/>
        <w:rPr>
          <w:sz w:val="32"/>
          <w:szCs w:val="32"/>
        </w:rPr>
      </w:pPr>
      <w:r w:rsidRPr="006F1F5D">
        <w:rPr>
          <w:rFonts w:hint="eastAsia"/>
          <w:sz w:val="32"/>
          <w:szCs w:val="32"/>
        </w:rPr>
        <w:t>本次設備元件排放係數修正後，已可透過實際檢測反映設備元件之揮發性有機物排放量，已無另訂設備元件自廠係數建置作業規定之必要，爰刪除現行設備元件自廠係數建置作業要點相關規定。</w:t>
      </w:r>
    </w:p>
    <w:p w:rsidR="00873E39" w:rsidRPr="006F1F5D" w:rsidRDefault="00873E39" w:rsidP="00F60029">
      <w:pPr>
        <w:widowControl/>
        <w:numPr>
          <w:ilvl w:val="2"/>
          <w:numId w:val="1"/>
        </w:numPr>
        <w:spacing w:line="520" w:lineRule="exact"/>
        <w:jc w:val="both"/>
        <w:rPr>
          <w:sz w:val="32"/>
          <w:szCs w:val="32"/>
        </w:rPr>
      </w:pPr>
      <w:r w:rsidRPr="006F1F5D">
        <w:rPr>
          <w:rFonts w:hint="eastAsia"/>
          <w:sz w:val="32"/>
          <w:szCs w:val="32"/>
        </w:rPr>
        <w:t>依據現行公告係數附表二、操作單元</w:t>
      </w:r>
      <w:r w:rsidRPr="006F1F5D">
        <w:rPr>
          <w:sz w:val="32"/>
          <w:szCs w:val="32"/>
        </w:rPr>
        <w:t>(</w:t>
      </w:r>
      <w:r w:rsidRPr="006F1F5D">
        <w:rPr>
          <w:rFonts w:hint="eastAsia"/>
          <w:sz w:val="32"/>
          <w:szCs w:val="32"/>
        </w:rPr>
        <w:t>含設備元件</w:t>
      </w:r>
      <w:r w:rsidRPr="006F1F5D">
        <w:rPr>
          <w:sz w:val="32"/>
          <w:szCs w:val="32"/>
        </w:rPr>
        <w:t>)</w:t>
      </w:r>
      <w:r w:rsidRPr="006F1F5D">
        <w:rPr>
          <w:rFonts w:hint="eastAsia"/>
          <w:sz w:val="32"/>
          <w:szCs w:val="32"/>
        </w:rPr>
        <w:t>排放係數備註欄位規定，設備元件排放量之計算，需將各濃度元件數量乘上排放係數及操作時數後加總，亦即廠內設備元件數量均需納入估算及申報。</w:t>
      </w:r>
    </w:p>
    <w:p w:rsidR="00873E39" w:rsidRPr="006F1F5D" w:rsidRDefault="00873E39" w:rsidP="004945AC">
      <w:pPr>
        <w:widowControl/>
        <w:numPr>
          <w:ilvl w:val="2"/>
          <w:numId w:val="1"/>
        </w:numPr>
        <w:spacing w:line="520" w:lineRule="exact"/>
        <w:jc w:val="both"/>
        <w:rPr>
          <w:sz w:val="32"/>
          <w:szCs w:val="32"/>
        </w:rPr>
      </w:pPr>
      <w:r w:rsidRPr="006F1F5D">
        <w:rPr>
          <w:rFonts w:hint="eastAsia"/>
          <w:sz w:val="32"/>
          <w:szCs w:val="32"/>
        </w:rPr>
        <w:t>依據空氣污染防制法第</w:t>
      </w:r>
      <w:r w:rsidRPr="006F1F5D">
        <w:rPr>
          <w:sz w:val="32"/>
          <w:szCs w:val="32"/>
        </w:rPr>
        <w:t>47</w:t>
      </w:r>
      <w:r w:rsidRPr="006F1F5D">
        <w:rPr>
          <w:rFonts w:hint="eastAsia"/>
          <w:sz w:val="32"/>
          <w:szCs w:val="32"/>
        </w:rPr>
        <w:t>條規定，依本法規定有申報義務，明知為不實之事項而申報不實或於業務上作成之文書為虛偽記載者，處</w:t>
      </w:r>
      <w:r w:rsidRPr="006F1F5D">
        <w:rPr>
          <w:sz w:val="32"/>
          <w:szCs w:val="32"/>
        </w:rPr>
        <w:t>3</w:t>
      </w:r>
      <w:r w:rsidRPr="006F1F5D">
        <w:rPr>
          <w:rFonts w:hint="eastAsia"/>
          <w:sz w:val="32"/>
          <w:szCs w:val="32"/>
        </w:rPr>
        <w:t>年以下有期徒刑、拘役或科或併科新臺幣</w:t>
      </w:r>
      <w:r w:rsidRPr="006F1F5D">
        <w:rPr>
          <w:sz w:val="32"/>
          <w:szCs w:val="32"/>
        </w:rPr>
        <w:t>20</w:t>
      </w:r>
      <w:r w:rsidRPr="006F1F5D">
        <w:rPr>
          <w:rFonts w:hint="eastAsia"/>
          <w:sz w:val="32"/>
          <w:szCs w:val="32"/>
        </w:rPr>
        <w:t>萬元以上</w:t>
      </w:r>
      <w:r w:rsidRPr="006F1F5D">
        <w:rPr>
          <w:sz w:val="32"/>
          <w:szCs w:val="32"/>
        </w:rPr>
        <w:t>100</w:t>
      </w:r>
      <w:r w:rsidRPr="006F1F5D">
        <w:rPr>
          <w:rFonts w:hint="eastAsia"/>
          <w:sz w:val="32"/>
          <w:szCs w:val="32"/>
        </w:rPr>
        <w:t>萬元以下罰金，且本署為落實環境檢驗測定機構管理，訂有環境檢驗測定機構管理辦法及相關裁罰明確規範，應不致有申報檢測數據造假之問題。</w:t>
      </w:r>
    </w:p>
    <w:p w:rsidR="00873E39" w:rsidRPr="006F1F5D" w:rsidRDefault="00873E39" w:rsidP="00167FB3">
      <w:pPr>
        <w:widowControl/>
        <w:numPr>
          <w:ilvl w:val="0"/>
          <w:numId w:val="1"/>
        </w:numPr>
        <w:spacing w:line="520" w:lineRule="exact"/>
        <w:jc w:val="both"/>
        <w:rPr>
          <w:sz w:val="32"/>
          <w:szCs w:val="32"/>
        </w:rPr>
      </w:pPr>
      <w:r w:rsidRPr="006F1F5D">
        <w:rPr>
          <w:rFonts w:hint="eastAsia"/>
          <w:sz w:val="32"/>
          <w:szCs w:val="32"/>
        </w:rPr>
        <w:t>結論</w:t>
      </w:r>
    </w:p>
    <w:p w:rsidR="00873E39" w:rsidRPr="006F1F5D" w:rsidRDefault="00873E39" w:rsidP="001F4EEA">
      <w:pPr>
        <w:pStyle w:val="af1"/>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r w:rsidRPr="006F1F5D">
        <w:rPr>
          <w:rFonts w:ascii="Times New Roman" w:eastAsia="標楷體" w:hAnsi="Times New Roman" w:cs="Times New Roman" w:hint="eastAsia"/>
          <w:sz w:val="32"/>
          <w:szCs w:val="32"/>
        </w:rPr>
        <w:t>原議程「固定污染源揮發性有機物自廠係數</w:t>
      </w:r>
      <w:r w:rsidRPr="006F1F5D">
        <w:rPr>
          <w:rFonts w:ascii="Times New Roman" w:eastAsia="標楷體" w:hAnsi="Times New Roman" w:cs="Times New Roman"/>
          <w:sz w:val="32"/>
          <w:szCs w:val="32"/>
        </w:rPr>
        <w:t>(</w:t>
      </w:r>
      <w:r w:rsidRPr="006F1F5D">
        <w:rPr>
          <w:rFonts w:ascii="Times New Roman" w:eastAsia="標楷體" w:hAnsi="Times New Roman" w:cs="Times New Roman" w:hint="eastAsia"/>
          <w:sz w:val="32"/>
          <w:szCs w:val="32"/>
        </w:rPr>
        <w:t>含控制效率</w:t>
      </w:r>
      <w:r w:rsidRPr="006F1F5D">
        <w:rPr>
          <w:rFonts w:ascii="Times New Roman" w:eastAsia="標楷體" w:hAnsi="Times New Roman" w:cs="Times New Roman"/>
          <w:sz w:val="32"/>
          <w:szCs w:val="32"/>
        </w:rPr>
        <w:t>)</w:t>
      </w:r>
      <w:r w:rsidRPr="006F1F5D">
        <w:rPr>
          <w:rFonts w:ascii="Times New Roman" w:eastAsia="標楷體" w:hAnsi="Times New Roman" w:cs="Times New Roman" w:hint="eastAsia"/>
          <w:sz w:val="32"/>
          <w:szCs w:val="32"/>
        </w:rPr>
        <w:t>建置作業要點修正草案」改至下次公聽會繼續辦理。</w:t>
      </w:r>
    </w:p>
    <w:p w:rsidR="00873E39" w:rsidRPr="006F1F5D" w:rsidRDefault="00873E39" w:rsidP="001F4EEA">
      <w:pPr>
        <w:pStyle w:val="af1"/>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r w:rsidRPr="006F1F5D">
        <w:rPr>
          <w:rFonts w:ascii="Times New Roman" w:eastAsia="標楷體" w:hAnsi="Times New Roman" w:cs="Times New Roman" w:hint="eastAsia"/>
          <w:sz w:val="32"/>
          <w:szCs w:val="32"/>
        </w:rPr>
        <w:t>本次</w:t>
      </w:r>
      <w:r w:rsidRPr="006F1F5D">
        <w:rPr>
          <w:rFonts w:ascii="Times New Roman" w:hAnsi="標楷體" w:cs="Times New Roman" w:hint="eastAsia"/>
          <w:bCs/>
          <w:sz w:val="32"/>
          <w:szCs w:val="32"/>
        </w:rPr>
        <w:t>「</w:t>
      </w:r>
      <w:r w:rsidRPr="006F1F5D">
        <w:rPr>
          <w:rFonts w:ascii="Times New Roman" w:eastAsia="標楷體" w:hAnsi="標楷體" w:cs="Times New Roman" w:hint="eastAsia"/>
          <w:bCs/>
          <w:sz w:val="32"/>
          <w:szCs w:val="32"/>
        </w:rPr>
        <w:t>公私場所固定污染源申報空氣污染防制費之揮發性有機物之行業製程排放係數、操作單元（含設備元件）排放係數及控制效率修正草案」及「固定污染源揮發性有機物自廠係數</w:t>
      </w:r>
      <w:r w:rsidRPr="006F1F5D">
        <w:rPr>
          <w:rFonts w:ascii="Times New Roman" w:eastAsia="標楷體" w:hAnsi="Times New Roman" w:cs="Times New Roman"/>
          <w:bCs/>
          <w:sz w:val="32"/>
          <w:szCs w:val="32"/>
        </w:rPr>
        <w:t>(</w:t>
      </w:r>
      <w:r w:rsidRPr="006F1F5D">
        <w:rPr>
          <w:rFonts w:ascii="Times New Roman" w:eastAsia="標楷體" w:hAnsi="標楷體" w:cs="Times New Roman" w:hint="eastAsia"/>
          <w:bCs/>
          <w:sz w:val="32"/>
          <w:szCs w:val="32"/>
        </w:rPr>
        <w:t>含控制效率</w:t>
      </w:r>
      <w:r w:rsidRPr="006F1F5D">
        <w:rPr>
          <w:rFonts w:ascii="Times New Roman" w:eastAsia="標楷體" w:hAnsi="Times New Roman" w:cs="Times New Roman"/>
          <w:bCs/>
          <w:sz w:val="32"/>
          <w:szCs w:val="32"/>
        </w:rPr>
        <w:t>)</w:t>
      </w:r>
      <w:r w:rsidRPr="006F1F5D">
        <w:rPr>
          <w:rFonts w:ascii="Times New Roman" w:eastAsia="標楷體" w:hAnsi="標楷體" w:cs="Times New Roman" w:hint="eastAsia"/>
          <w:bCs/>
          <w:sz w:val="32"/>
          <w:szCs w:val="32"/>
        </w:rPr>
        <w:t>建置作業要點修正草案」</w:t>
      </w:r>
      <w:r w:rsidRPr="006F1F5D">
        <w:rPr>
          <w:rFonts w:ascii="Times New Roman" w:eastAsia="標楷體" w:hAnsi="Times New Roman" w:cs="Times New Roman" w:hint="eastAsia"/>
          <w:sz w:val="32"/>
          <w:szCs w:val="32"/>
        </w:rPr>
        <w:t>公聽會議，各與會代表所提意見，將作為草案修正參考</w:t>
      </w:r>
      <w:r w:rsidRPr="006F1F5D">
        <w:rPr>
          <w:rFonts w:ascii="Times New Roman" w:eastAsia="標楷體" w:hAnsi="Times New Roman" w:cs="Times New Roman" w:hint="eastAsia"/>
          <w:kern w:val="2"/>
          <w:sz w:val="32"/>
          <w:szCs w:val="32"/>
        </w:rPr>
        <w:t>。</w:t>
      </w:r>
    </w:p>
    <w:p w:rsidR="00873E39" w:rsidRPr="006F1F5D" w:rsidRDefault="00873E39" w:rsidP="001F4EEA">
      <w:pPr>
        <w:pStyle w:val="af1"/>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r w:rsidRPr="006F1F5D">
        <w:rPr>
          <w:rFonts w:ascii="Times New Roman" w:eastAsia="標楷體" w:hAnsi="Times New Roman" w:cs="Times New Roman" w:hint="eastAsia"/>
          <w:sz w:val="32"/>
          <w:szCs w:val="32"/>
        </w:rPr>
        <w:t>對於本次草案修正內容如有其他意見或修正建議者，請於會後一週內與本案承辦人何佳祥薦任技士聯繫，電話（</w:t>
      </w:r>
      <w:r w:rsidRPr="006F1F5D">
        <w:rPr>
          <w:rFonts w:ascii="Times New Roman" w:eastAsia="標楷體" w:hAnsi="Times New Roman" w:cs="Times New Roman"/>
          <w:sz w:val="32"/>
          <w:szCs w:val="32"/>
        </w:rPr>
        <w:t>02</w:t>
      </w:r>
      <w:r w:rsidRPr="006F1F5D">
        <w:rPr>
          <w:rFonts w:ascii="Times New Roman" w:eastAsia="標楷體" w:hAnsi="Times New Roman" w:cs="Times New Roman" w:hint="eastAsia"/>
          <w:sz w:val="32"/>
          <w:szCs w:val="32"/>
        </w:rPr>
        <w:t>）</w:t>
      </w:r>
      <w:r w:rsidRPr="006F1F5D">
        <w:rPr>
          <w:rFonts w:ascii="Times New Roman" w:eastAsia="標楷體" w:hAnsi="Times New Roman" w:cs="Times New Roman"/>
          <w:sz w:val="32"/>
          <w:szCs w:val="32"/>
        </w:rPr>
        <w:t>2371-2121</w:t>
      </w:r>
      <w:r w:rsidRPr="006F1F5D">
        <w:rPr>
          <w:rFonts w:ascii="Times New Roman" w:eastAsia="標楷體" w:hAnsi="Times New Roman" w:cs="Times New Roman" w:hint="eastAsia"/>
          <w:sz w:val="32"/>
          <w:szCs w:val="32"/>
        </w:rPr>
        <w:t>分機</w:t>
      </w:r>
      <w:r w:rsidRPr="006F1F5D">
        <w:rPr>
          <w:rFonts w:ascii="Times New Roman" w:eastAsia="標楷體" w:hAnsi="Times New Roman" w:cs="Times New Roman"/>
          <w:sz w:val="32"/>
          <w:szCs w:val="32"/>
        </w:rPr>
        <w:t>6207</w:t>
      </w:r>
      <w:r w:rsidRPr="006F1F5D">
        <w:rPr>
          <w:rFonts w:ascii="Times New Roman" w:eastAsia="標楷體" w:hAnsi="Times New Roman" w:cs="Times New Roman" w:hint="eastAsia"/>
          <w:sz w:val="32"/>
          <w:szCs w:val="32"/>
        </w:rPr>
        <w:t>，傳真（</w:t>
      </w:r>
      <w:r w:rsidRPr="006F1F5D">
        <w:rPr>
          <w:rFonts w:ascii="Times New Roman" w:eastAsia="標楷體" w:hAnsi="Times New Roman" w:cs="Times New Roman"/>
          <w:sz w:val="32"/>
          <w:szCs w:val="32"/>
        </w:rPr>
        <w:t>02</w:t>
      </w:r>
      <w:r w:rsidRPr="006F1F5D">
        <w:rPr>
          <w:rFonts w:ascii="Times New Roman" w:eastAsia="標楷體" w:hAnsi="Times New Roman" w:cs="Times New Roman" w:hint="eastAsia"/>
          <w:sz w:val="32"/>
          <w:szCs w:val="32"/>
        </w:rPr>
        <w:t>）</w:t>
      </w:r>
      <w:r w:rsidRPr="006F1F5D">
        <w:rPr>
          <w:rFonts w:ascii="Times New Roman" w:eastAsia="標楷體" w:hAnsi="Times New Roman" w:cs="Times New Roman"/>
          <w:sz w:val="32"/>
          <w:szCs w:val="32"/>
        </w:rPr>
        <w:t>2381-0642</w:t>
      </w:r>
      <w:r w:rsidRPr="006F1F5D">
        <w:rPr>
          <w:rFonts w:ascii="Times New Roman" w:eastAsia="標楷體" w:hAnsi="Times New Roman" w:cs="Times New Roman" w:hint="eastAsia"/>
          <w:sz w:val="32"/>
          <w:szCs w:val="32"/>
        </w:rPr>
        <w:t>，電子郵件</w:t>
      </w:r>
      <w:hyperlink r:id="rId7" w:history="1">
        <w:r w:rsidRPr="006F1F5D">
          <w:rPr>
            <w:rFonts w:ascii="Times New Roman" w:eastAsia="標楷體" w:hAnsi="Times New Roman" w:cs="Times New Roman"/>
            <w:sz w:val="32"/>
            <w:szCs w:val="32"/>
          </w:rPr>
          <w:t>chho@epa.gov.tw</w:t>
        </w:r>
      </w:hyperlink>
      <w:r w:rsidRPr="006F1F5D">
        <w:rPr>
          <w:rFonts w:ascii="Times New Roman" w:eastAsia="標楷體" w:hAnsi="Times New Roman" w:cs="Times New Roman" w:hint="eastAsia"/>
          <w:sz w:val="32"/>
          <w:szCs w:val="32"/>
        </w:rPr>
        <w:t>，俾作為草案修正參考。</w:t>
      </w:r>
    </w:p>
    <w:p w:rsidR="00873E39" w:rsidRPr="006F1F5D" w:rsidRDefault="00873E39" w:rsidP="004652AE">
      <w:pPr>
        <w:widowControl/>
        <w:numPr>
          <w:ilvl w:val="0"/>
          <w:numId w:val="1"/>
        </w:numPr>
        <w:spacing w:line="520" w:lineRule="exact"/>
        <w:jc w:val="both"/>
        <w:rPr>
          <w:sz w:val="32"/>
          <w:szCs w:val="32"/>
        </w:rPr>
      </w:pPr>
      <w:r w:rsidRPr="006F1F5D">
        <w:rPr>
          <w:rFonts w:hint="eastAsia"/>
          <w:sz w:val="32"/>
          <w:szCs w:val="32"/>
        </w:rPr>
        <w:t>散會：上午</w:t>
      </w:r>
      <w:r w:rsidRPr="006F1F5D">
        <w:rPr>
          <w:sz w:val="32"/>
          <w:szCs w:val="32"/>
        </w:rPr>
        <w:t>12</w:t>
      </w:r>
      <w:r w:rsidRPr="006F1F5D">
        <w:rPr>
          <w:rFonts w:hint="eastAsia"/>
          <w:sz w:val="32"/>
          <w:szCs w:val="32"/>
        </w:rPr>
        <w:t>時</w:t>
      </w:r>
      <w:r w:rsidRPr="006F1F5D">
        <w:rPr>
          <w:sz w:val="32"/>
          <w:szCs w:val="32"/>
        </w:rPr>
        <w:t>0</w:t>
      </w:r>
      <w:r w:rsidRPr="006F1F5D">
        <w:rPr>
          <w:rFonts w:hint="eastAsia"/>
          <w:sz w:val="32"/>
          <w:szCs w:val="32"/>
        </w:rPr>
        <w:t>分</w:t>
      </w:r>
    </w:p>
    <w:sectPr w:rsidR="00873E39" w:rsidRPr="006F1F5D" w:rsidSect="00A43773">
      <w:footerReference w:type="even" r:id="rId8"/>
      <w:footerReference w:type="default" r:id="rId9"/>
      <w:pgSz w:w="11906" w:h="16838"/>
      <w:pgMar w:top="1134" w:right="992"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39" w:rsidRDefault="00873E39">
      <w:r>
        <w:separator/>
      </w:r>
    </w:p>
  </w:endnote>
  <w:endnote w:type="continuationSeparator" w:id="0">
    <w:p w:rsidR="00873E39" w:rsidRDefault="0087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隸書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39" w:rsidRDefault="00873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E39" w:rsidRDefault="00873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39" w:rsidRDefault="00873E39">
    <w:pPr>
      <w:pStyle w:val="Footer"/>
      <w:jc w:val="center"/>
    </w:pPr>
    <w:r>
      <w:rPr>
        <w:rFonts w:hint="eastAsia"/>
      </w:rPr>
      <w:t>第</w:t>
    </w:r>
    <w:r>
      <w:t xml:space="preserve"> </w:t>
    </w:r>
    <w:fldSimple w:instr=" PAGE ">
      <w:r>
        <w:rPr>
          <w:noProof/>
        </w:rPr>
        <w:t>1</w:t>
      </w:r>
    </w:fldSimple>
    <w:r>
      <w:t xml:space="preserve"> </w:t>
    </w:r>
    <w:r>
      <w:rPr>
        <w:rFonts w:hint="eastAsia"/>
      </w:rPr>
      <w:t>頁，共</w:t>
    </w:r>
    <w:r>
      <w:t xml:space="preserve"> </w:t>
    </w:r>
    <w:fldSimple w:instr=" NUMPAGES ">
      <w:r>
        <w:rPr>
          <w:noProof/>
        </w:rPr>
        <w:t>8</w:t>
      </w:r>
    </w:fldSimple>
    <w:r>
      <w:t xml:space="preserve"> </w:t>
    </w:r>
    <w:r>
      <w:rPr>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39" w:rsidRDefault="00873E39">
      <w:r>
        <w:separator/>
      </w:r>
    </w:p>
  </w:footnote>
  <w:footnote w:type="continuationSeparator" w:id="0">
    <w:p w:rsidR="00873E39" w:rsidRDefault="00873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91"/>
    <w:multiLevelType w:val="hybridMultilevel"/>
    <w:tmpl w:val="A79A2F26"/>
    <w:lvl w:ilvl="0" w:tplc="DF1831FC">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8275EC"/>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0F4C0E"/>
    <w:multiLevelType w:val="hybridMultilevel"/>
    <w:tmpl w:val="EEBEB34E"/>
    <w:lvl w:ilvl="0" w:tplc="A0D807F2">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7676B5"/>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4">
    <w:nsid w:val="283E15FF"/>
    <w:multiLevelType w:val="hybridMultilevel"/>
    <w:tmpl w:val="EA7C1CE8"/>
    <w:lvl w:ilvl="0" w:tplc="C58E7C7A">
      <w:start w:val="1"/>
      <w:numFmt w:val="decimal"/>
      <w:lvlText w:val="(%1)"/>
      <w:lvlJc w:val="left"/>
      <w:pPr>
        <w:tabs>
          <w:tab w:val="num" w:pos="2145"/>
        </w:tabs>
        <w:ind w:left="2145" w:hanging="720"/>
      </w:pPr>
      <w:rPr>
        <w:rFonts w:cs="Times New Roman" w:hint="default"/>
        <w:sz w:val="32"/>
      </w:rPr>
    </w:lvl>
    <w:lvl w:ilvl="1" w:tplc="04090019" w:tentative="1">
      <w:start w:val="1"/>
      <w:numFmt w:val="ideographTraditional"/>
      <w:lvlText w:val="%2、"/>
      <w:lvlJc w:val="left"/>
      <w:pPr>
        <w:tabs>
          <w:tab w:val="num" w:pos="2385"/>
        </w:tabs>
        <w:ind w:left="2385" w:hanging="480"/>
      </w:pPr>
      <w:rPr>
        <w:rFonts w:cs="Times New Roman"/>
      </w:rPr>
    </w:lvl>
    <w:lvl w:ilvl="2" w:tplc="0409001B" w:tentative="1">
      <w:start w:val="1"/>
      <w:numFmt w:val="lowerRoman"/>
      <w:lvlText w:val="%3."/>
      <w:lvlJc w:val="right"/>
      <w:pPr>
        <w:tabs>
          <w:tab w:val="num" w:pos="2865"/>
        </w:tabs>
        <w:ind w:left="2865" w:hanging="480"/>
      </w:pPr>
      <w:rPr>
        <w:rFonts w:cs="Times New Roman"/>
      </w:rPr>
    </w:lvl>
    <w:lvl w:ilvl="3" w:tplc="0409000F" w:tentative="1">
      <w:start w:val="1"/>
      <w:numFmt w:val="decimal"/>
      <w:lvlText w:val="%4."/>
      <w:lvlJc w:val="left"/>
      <w:pPr>
        <w:tabs>
          <w:tab w:val="num" w:pos="3345"/>
        </w:tabs>
        <w:ind w:left="3345" w:hanging="480"/>
      </w:pPr>
      <w:rPr>
        <w:rFonts w:cs="Times New Roman"/>
      </w:rPr>
    </w:lvl>
    <w:lvl w:ilvl="4" w:tplc="04090019" w:tentative="1">
      <w:start w:val="1"/>
      <w:numFmt w:val="ideographTraditional"/>
      <w:lvlText w:val="%5、"/>
      <w:lvlJc w:val="left"/>
      <w:pPr>
        <w:tabs>
          <w:tab w:val="num" w:pos="3825"/>
        </w:tabs>
        <w:ind w:left="3825" w:hanging="480"/>
      </w:pPr>
      <w:rPr>
        <w:rFonts w:cs="Times New Roman"/>
      </w:rPr>
    </w:lvl>
    <w:lvl w:ilvl="5" w:tplc="0409001B" w:tentative="1">
      <w:start w:val="1"/>
      <w:numFmt w:val="lowerRoman"/>
      <w:lvlText w:val="%6."/>
      <w:lvlJc w:val="right"/>
      <w:pPr>
        <w:tabs>
          <w:tab w:val="num" w:pos="4305"/>
        </w:tabs>
        <w:ind w:left="4305" w:hanging="480"/>
      </w:pPr>
      <w:rPr>
        <w:rFonts w:cs="Times New Roman"/>
      </w:rPr>
    </w:lvl>
    <w:lvl w:ilvl="6" w:tplc="0409000F" w:tentative="1">
      <w:start w:val="1"/>
      <w:numFmt w:val="decimal"/>
      <w:lvlText w:val="%7."/>
      <w:lvlJc w:val="left"/>
      <w:pPr>
        <w:tabs>
          <w:tab w:val="num" w:pos="4785"/>
        </w:tabs>
        <w:ind w:left="4785" w:hanging="480"/>
      </w:pPr>
      <w:rPr>
        <w:rFonts w:cs="Times New Roman"/>
      </w:rPr>
    </w:lvl>
    <w:lvl w:ilvl="7" w:tplc="04090019" w:tentative="1">
      <w:start w:val="1"/>
      <w:numFmt w:val="ideographTraditional"/>
      <w:lvlText w:val="%8、"/>
      <w:lvlJc w:val="left"/>
      <w:pPr>
        <w:tabs>
          <w:tab w:val="num" w:pos="5265"/>
        </w:tabs>
        <w:ind w:left="5265" w:hanging="480"/>
      </w:pPr>
      <w:rPr>
        <w:rFonts w:cs="Times New Roman"/>
      </w:rPr>
    </w:lvl>
    <w:lvl w:ilvl="8" w:tplc="0409001B" w:tentative="1">
      <w:start w:val="1"/>
      <w:numFmt w:val="lowerRoman"/>
      <w:lvlText w:val="%9."/>
      <w:lvlJc w:val="right"/>
      <w:pPr>
        <w:tabs>
          <w:tab w:val="num" w:pos="5745"/>
        </w:tabs>
        <w:ind w:left="5745" w:hanging="480"/>
      </w:pPr>
      <w:rPr>
        <w:rFonts w:cs="Times New Roman"/>
      </w:rPr>
    </w:lvl>
  </w:abstractNum>
  <w:abstractNum w:abstractNumId="5">
    <w:nsid w:val="2A680B18"/>
    <w:multiLevelType w:val="hybridMultilevel"/>
    <w:tmpl w:val="A6A4644C"/>
    <w:lvl w:ilvl="0" w:tplc="01FEC986">
      <w:start w:val="1"/>
      <w:numFmt w:val="decimal"/>
      <w:lvlText w:val="(%1)"/>
      <w:lvlJc w:val="left"/>
      <w:pPr>
        <w:tabs>
          <w:tab w:val="num" w:pos="2145"/>
        </w:tabs>
        <w:ind w:left="2145" w:hanging="720"/>
      </w:pPr>
      <w:rPr>
        <w:rFonts w:cs="Times New Roman" w:hint="default"/>
        <w:sz w:val="32"/>
      </w:rPr>
    </w:lvl>
    <w:lvl w:ilvl="1" w:tplc="04090019" w:tentative="1">
      <w:start w:val="1"/>
      <w:numFmt w:val="ideographTraditional"/>
      <w:lvlText w:val="%2、"/>
      <w:lvlJc w:val="left"/>
      <w:pPr>
        <w:tabs>
          <w:tab w:val="num" w:pos="2385"/>
        </w:tabs>
        <w:ind w:left="2385" w:hanging="480"/>
      </w:pPr>
      <w:rPr>
        <w:rFonts w:cs="Times New Roman"/>
      </w:rPr>
    </w:lvl>
    <w:lvl w:ilvl="2" w:tplc="0409001B" w:tentative="1">
      <w:start w:val="1"/>
      <w:numFmt w:val="lowerRoman"/>
      <w:lvlText w:val="%3."/>
      <w:lvlJc w:val="right"/>
      <w:pPr>
        <w:tabs>
          <w:tab w:val="num" w:pos="2865"/>
        </w:tabs>
        <w:ind w:left="2865" w:hanging="480"/>
      </w:pPr>
      <w:rPr>
        <w:rFonts w:cs="Times New Roman"/>
      </w:rPr>
    </w:lvl>
    <w:lvl w:ilvl="3" w:tplc="0409000F" w:tentative="1">
      <w:start w:val="1"/>
      <w:numFmt w:val="decimal"/>
      <w:lvlText w:val="%4."/>
      <w:lvlJc w:val="left"/>
      <w:pPr>
        <w:tabs>
          <w:tab w:val="num" w:pos="3345"/>
        </w:tabs>
        <w:ind w:left="3345" w:hanging="480"/>
      </w:pPr>
      <w:rPr>
        <w:rFonts w:cs="Times New Roman"/>
      </w:rPr>
    </w:lvl>
    <w:lvl w:ilvl="4" w:tplc="04090019" w:tentative="1">
      <w:start w:val="1"/>
      <w:numFmt w:val="ideographTraditional"/>
      <w:lvlText w:val="%5、"/>
      <w:lvlJc w:val="left"/>
      <w:pPr>
        <w:tabs>
          <w:tab w:val="num" w:pos="3825"/>
        </w:tabs>
        <w:ind w:left="3825" w:hanging="480"/>
      </w:pPr>
      <w:rPr>
        <w:rFonts w:cs="Times New Roman"/>
      </w:rPr>
    </w:lvl>
    <w:lvl w:ilvl="5" w:tplc="0409001B" w:tentative="1">
      <w:start w:val="1"/>
      <w:numFmt w:val="lowerRoman"/>
      <w:lvlText w:val="%6."/>
      <w:lvlJc w:val="right"/>
      <w:pPr>
        <w:tabs>
          <w:tab w:val="num" w:pos="4305"/>
        </w:tabs>
        <w:ind w:left="4305" w:hanging="480"/>
      </w:pPr>
      <w:rPr>
        <w:rFonts w:cs="Times New Roman"/>
      </w:rPr>
    </w:lvl>
    <w:lvl w:ilvl="6" w:tplc="0409000F" w:tentative="1">
      <w:start w:val="1"/>
      <w:numFmt w:val="decimal"/>
      <w:lvlText w:val="%7."/>
      <w:lvlJc w:val="left"/>
      <w:pPr>
        <w:tabs>
          <w:tab w:val="num" w:pos="4785"/>
        </w:tabs>
        <w:ind w:left="4785" w:hanging="480"/>
      </w:pPr>
      <w:rPr>
        <w:rFonts w:cs="Times New Roman"/>
      </w:rPr>
    </w:lvl>
    <w:lvl w:ilvl="7" w:tplc="04090019" w:tentative="1">
      <w:start w:val="1"/>
      <w:numFmt w:val="ideographTraditional"/>
      <w:lvlText w:val="%8、"/>
      <w:lvlJc w:val="left"/>
      <w:pPr>
        <w:tabs>
          <w:tab w:val="num" w:pos="5265"/>
        </w:tabs>
        <w:ind w:left="5265" w:hanging="480"/>
      </w:pPr>
      <w:rPr>
        <w:rFonts w:cs="Times New Roman"/>
      </w:rPr>
    </w:lvl>
    <w:lvl w:ilvl="8" w:tplc="0409001B" w:tentative="1">
      <w:start w:val="1"/>
      <w:numFmt w:val="lowerRoman"/>
      <w:lvlText w:val="%9."/>
      <w:lvlJc w:val="right"/>
      <w:pPr>
        <w:tabs>
          <w:tab w:val="num" w:pos="5745"/>
        </w:tabs>
        <w:ind w:left="5745" w:hanging="480"/>
      </w:pPr>
      <w:rPr>
        <w:rFonts w:cs="Times New Roman"/>
      </w:rPr>
    </w:lvl>
  </w:abstractNum>
  <w:abstractNum w:abstractNumId="6">
    <w:nsid w:val="2D595A64"/>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2EC37D1"/>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69F2B8B"/>
    <w:multiLevelType w:val="hybridMultilevel"/>
    <w:tmpl w:val="7322770C"/>
    <w:lvl w:ilvl="0" w:tplc="C8C6EA56">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DB80AD0"/>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0">
    <w:nsid w:val="518D4735"/>
    <w:multiLevelType w:val="hybridMultilevel"/>
    <w:tmpl w:val="1A0ECBDE"/>
    <w:lvl w:ilvl="0" w:tplc="106EA088">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5A2E6650"/>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09907AF"/>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3">
    <w:nsid w:val="611106EE"/>
    <w:multiLevelType w:val="hybridMultilevel"/>
    <w:tmpl w:val="2F66DE46"/>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5233B05"/>
    <w:multiLevelType w:val="hybridMultilevel"/>
    <w:tmpl w:val="DA02FCB0"/>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9ED70AA"/>
    <w:multiLevelType w:val="multilevel"/>
    <w:tmpl w:val="354ADF5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ascii="Times New Roman" w:hAnsi="Times New Roman" w:cs="Times New Roman" w:hint="default"/>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6">
    <w:nsid w:val="6A0F1A91"/>
    <w:multiLevelType w:val="hybridMultilevel"/>
    <w:tmpl w:val="7DCA33BA"/>
    <w:lvl w:ilvl="0" w:tplc="3E92B670">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17">
    <w:nsid w:val="700835B9"/>
    <w:multiLevelType w:val="hybridMultilevel"/>
    <w:tmpl w:val="5A70D54C"/>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10639FB"/>
    <w:multiLevelType w:val="hybridMultilevel"/>
    <w:tmpl w:val="9054683C"/>
    <w:lvl w:ilvl="0" w:tplc="0BDC4C0A">
      <w:start w:val="1"/>
      <w:numFmt w:val="taiwaneseCountingThousand"/>
      <w:lvlText w:val="%1、"/>
      <w:lvlJc w:val="left"/>
      <w:pPr>
        <w:tabs>
          <w:tab w:val="num" w:pos="720"/>
        </w:tabs>
        <w:ind w:left="720" w:hanging="720"/>
      </w:pPr>
      <w:rPr>
        <w:rFonts w:cs="Times New Roman" w:hint="eastAsia"/>
      </w:rPr>
    </w:lvl>
    <w:lvl w:ilvl="1" w:tplc="6714FFEC">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tplc="BAA84906">
      <w:start w:val="1"/>
      <w:numFmt w:val="decimal"/>
      <w:lvlText w:val="%3、"/>
      <w:lvlJc w:val="left"/>
      <w:pPr>
        <w:tabs>
          <w:tab w:val="num" w:pos="1680"/>
        </w:tabs>
        <w:ind w:left="1680" w:hanging="720"/>
      </w:pPr>
      <w:rPr>
        <w:rFonts w:ascii="Times New Roman" w:hAnsi="Times New Roman" w:cs="Times New Roman" w:hint="default"/>
        <w:sz w:val="34"/>
      </w:rPr>
    </w:lvl>
    <w:lvl w:ilvl="3" w:tplc="5C92A22A">
      <w:start w:val="1"/>
      <w:numFmt w:val="decimal"/>
      <w:lvlText w:val="（%4）"/>
      <w:lvlJc w:val="left"/>
      <w:pPr>
        <w:tabs>
          <w:tab w:val="num" w:pos="2101"/>
        </w:tabs>
        <w:ind w:left="2594" w:hanging="794"/>
      </w:pPr>
      <w:rPr>
        <w:rFonts w:ascii="Times New Roman" w:hAnsi="Times New Roman" w:cs="Times New Roman" w:hint="default"/>
      </w:rPr>
    </w:lvl>
    <w:lvl w:ilvl="4" w:tplc="79AC52A4">
      <w:start w:val="1"/>
      <w:numFmt w:val="ideographTraditional"/>
      <w:lvlText w:val="%5、"/>
      <w:lvlJc w:val="left"/>
      <w:pPr>
        <w:tabs>
          <w:tab w:val="num" w:pos="2610"/>
        </w:tabs>
        <w:ind w:left="2610" w:hanging="690"/>
      </w:pPr>
      <w:rPr>
        <w:rFonts w:cs="Times New Roman" w:hint="eastAsia"/>
      </w:rPr>
    </w:lvl>
    <w:lvl w:ilvl="5" w:tplc="8972793C">
      <w:start w:val="1"/>
      <w:numFmt w:val="upperLetter"/>
      <w:lvlText w:val="%6、"/>
      <w:lvlJc w:val="left"/>
      <w:pPr>
        <w:tabs>
          <w:tab w:val="num" w:pos="3120"/>
        </w:tabs>
        <w:ind w:left="3120" w:hanging="720"/>
      </w:pPr>
      <w:rPr>
        <w:rFonts w:cs="Times New Roman" w:hint="eastAsia"/>
      </w:rPr>
    </w:lvl>
    <w:lvl w:ilvl="6" w:tplc="587E2CE8">
      <w:start w:val="1"/>
      <w:numFmt w:val="taiwaneseCountingThousand"/>
      <w:lvlText w:val="（%7）"/>
      <w:lvlJc w:val="left"/>
      <w:pPr>
        <w:tabs>
          <w:tab w:val="num" w:pos="3960"/>
        </w:tabs>
        <w:ind w:left="3960" w:hanging="1080"/>
      </w:pPr>
      <w:rPr>
        <w:rFonts w:cs="Times New Roman" w:hint="eastAsia"/>
      </w:rPr>
    </w:lvl>
    <w:lvl w:ilvl="7" w:tplc="79E00156">
      <w:start w:val="1"/>
      <w:numFmt w:val="decimal"/>
      <w:lvlText w:val="%8."/>
      <w:lvlJc w:val="left"/>
      <w:pPr>
        <w:tabs>
          <w:tab w:val="num" w:pos="4335"/>
        </w:tabs>
        <w:ind w:left="4335" w:hanging="975"/>
      </w:pPr>
      <w:rPr>
        <w:rFonts w:cs="Times New Roman" w:hint="default"/>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17"/>
  </w:num>
  <w:num w:numId="3">
    <w:abstractNumId w:val="16"/>
  </w:num>
  <w:num w:numId="4">
    <w:abstractNumId w:val="13"/>
  </w:num>
  <w:num w:numId="5">
    <w:abstractNumId w:val="14"/>
  </w:num>
  <w:num w:numId="6">
    <w:abstractNumId w:val="10"/>
  </w:num>
  <w:num w:numId="7">
    <w:abstractNumId w:val="1"/>
  </w:num>
  <w:num w:numId="8">
    <w:abstractNumId w:val="11"/>
  </w:num>
  <w:num w:numId="9">
    <w:abstractNumId w:val="6"/>
  </w:num>
  <w:num w:numId="10">
    <w:abstractNumId w:val="7"/>
  </w:num>
  <w:num w:numId="11">
    <w:abstractNumId w:val="2"/>
  </w:num>
  <w:num w:numId="12">
    <w:abstractNumId w:val="0"/>
  </w:num>
  <w:num w:numId="13">
    <w:abstractNumId w:val="8"/>
  </w:num>
  <w:num w:numId="14">
    <w:abstractNumId w:val="12"/>
  </w:num>
  <w:num w:numId="15">
    <w:abstractNumId w:val="3"/>
  </w:num>
  <w:num w:numId="16">
    <w:abstractNumId w:val="9"/>
  </w:num>
  <w:num w:numId="17">
    <w:abstractNumId w:val="4"/>
  </w:num>
  <w:num w:numId="18">
    <w:abstractNumId w:val="5"/>
  </w:num>
  <w:num w:numId="1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43"/>
    <w:rsid w:val="00003913"/>
    <w:rsid w:val="00011263"/>
    <w:rsid w:val="00014755"/>
    <w:rsid w:val="00014A97"/>
    <w:rsid w:val="00015A49"/>
    <w:rsid w:val="00015DA0"/>
    <w:rsid w:val="0002411C"/>
    <w:rsid w:val="00033CB7"/>
    <w:rsid w:val="00035C25"/>
    <w:rsid w:val="00041E39"/>
    <w:rsid w:val="00042729"/>
    <w:rsid w:val="000441D4"/>
    <w:rsid w:val="00052A87"/>
    <w:rsid w:val="0005410C"/>
    <w:rsid w:val="00057046"/>
    <w:rsid w:val="000645DA"/>
    <w:rsid w:val="00073215"/>
    <w:rsid w:val="00077343"/>
    <w:rsid w:val="000818F1"/>
    <w:rsid w:val="00082290"/>
    <w:rsid w:val="000835D7"/>
    <w:rsid w:val="00083865"/>
    <w:rsid w:val="00084A7E"/>
    <w:rsid w:val="00086DE8"/>
    <w:rsid w:val="00087C97"/>
    <w:rsid w:val="00090FAC"/>
    <w:rsid w:val="00091521"/>
    <w:rsid w:val="00092178"/>
    <w:rsid w:val="0009445C"/>
    <w:rsid w:val="000975AA"/>
    <w:rsid w:val="000A0746"/>
    <w:rsid w:val="000A0870"/>
    <w:rsid w:val="000A1250"/>
    <w:rsid w:val="000B0FE8"/>
    <w:rsid w:val="000B371A"/>
    <w:rsid w:val="000B3B0E"/>
    <w:rsid w:val="000B4ACF"/>
    <w:rsid w:val="000B7F37"/>
    <w:rsid w:val="000C4AFB"/>
    <w:rsid w:val="000C7E20"/>
    <w:rsid w:val="000D0559"/>
    <w:rsid w:val="000D0F3D"/>
    <w:rsid w:val="000D16B0"/>
    <w:rsid w:val="000D27BB"/>
    <w:rsid w:val="000E0661"/>
    <w:rsid w:val="000E52F5"/>
    <w:rsid w:val="000F7CBD"/>
    <w:rsid w:val="00101128"/>
    <w:rsid w:val="00101AE9"/>
    <w:rsid w:val="001066B1"/>
    <w:rsid w:val="00110C9C"/>
    <w:rsid w:val="00111231"/>
    <w:rsid w:val="00124615"/>
    <w:rsid w:val="00130210"/>
    <w:rsid w:val="001322C5"/>
    <w:rsid w:val="0013448E"/>
    <w:rsid w:val="0013626D"/>
    <w:rsid w:val="00137E9B"/>
    <w:rsid w:val="001400D2"/>
    <w:rsid w:val="001412EC"/>
    <w:rsid w:val="001475AA"/>
    <w:rsid w:val="0015021D"/>
    <w:rsid w:val="001503FF"/>
    <w:rsid w:val="0016791F"/>
    <w:rsid w:val="00167FB3"/>
    <w:rsid w:val="001714D1"/>
    <w:rsid w:val="0017548C"/>
    <w:rsid w:val="001754E0"/>
    <w:rsid w:val="00186897"/>
    <w:rsid w:val="00187387"/>
    <w:rsid w:val="001914E6"/>
    <w:rsid w:val="00191E01"/>
    <w:rsid w:val="00192BE6"/>
    <w:rsid w:val="00197D98"/>
    <w:rsid w:val="001A7D83"/>
    <w:rsid w:val="001B081D"/>
    <w:rsid w:val="001B54B4"/>
    <w:rsid w:val="001C0AB6"/>
    <w:rsid w:val="001C793A"/>
    <w:rsid w:val="001D12AB"/>
    <w:rsid w:val="001D1506"/>
    <w:rsid w:val="001D2412"/>
    <w:rsid w:val="001E0228"/>
    <w:rsid w:val="001E1F23"/>
    <w:rsid w:val="001E2C03"/>
    <w:rsid w:val="001E45B4"/>
    <w:rsid w:val="001E460F"/>
    <w:rsid w:val="001E57C6"/>
    <w:rsid w:val="001F12DD"/>
    <w:rsid w:val="001F193A"/>
    <w:rsid w:val="001F2F45"/>
    <w:rsid w:val="001F4955"/>
    <w:rsid w:val="001F4EEA"/>
    <w:rsid w:val="001F6FEF"/>
    <w:rsid w:val="001F7350"/>
    <w:rsid w:val="002018F9"/>
    <w:rsid w:val="002036D6"/>
    <w:rsid w:val="00203C04"/>
    <w:rsid w:val="00205CF2"/>
    <w:rsid w:val="002061AD"/>
    <w:rsid w:val="00216F9C"/>
    <w:rsid w:val="0022228A"/>
    <w:rsid w:val="00222F84"/>
    <w:rsid w:val="002310F8"/>
    <w:rsid w:val="00232344"/>
    <w:rsid w:val="002357C4"/>
    <w:rsid w:val="002366FF"/>
    <w:rsid w:val="0023771C"/>
    <w:rsid w:val="00237BFF"/>
    <w:rsid w:val="002437DE"/>
    <w:rsid w:val="00244A25"/>
    <w:rsid w:val="00245028"/>
    <w:rsid w:val="00252464"/>
    <w:rsid w:val="00252CBA"/>
    <w:rsid w:val="00252EE3"/>
    <w:rsid w:val="00254EC5"/>
    <w:rsid w:val="00256138"/>
    <w:rsid w:val="0026735A"/>
    <w:rsid w:val="002720BD"/>
    <w:rsid w:val="0027252A"/>
    <w:rsid w:val="002740A7"/>
    <w:rsid w:val="00283E70"/>
    <w:rsid w:val="00284EB3"/>
    <w:rsid w:val="00285D55"/>
    <w:rsid w:val="00286C7E"/>
    <w:rsid w:val="00290F37"/>
    <w:rsid w:val="0029178B"/>
    <w:rsid w:val="002966EE"/>
    <w:rsid w:val="002B1703"/>
    <w:rsid w:val="002B21E4"/>
    <w:rsid w:val="002B5893"/>
    <w:rsid w:val="002B6BE5"/>
    <w:rsid w:val="002B79A0"/>
    <w:rsid w:val="002C4286"/>
    <w:rsid w:val="002C6533"/>
    <w:rsid w:val="002C785B"/>
    <w:rsid w:val="002D181C"/>
    <w:rsid w:val="002E1D89"/>
    <w:rsid w:val="002E1EF1"/>
    <w:rsid w:val="002E3116"/>
    <w:rsid w:val="002E3785"/>
    <w:rsid w:val="002E3B1D"/>
    <w:rsid w:val="002E5CEE"/>
    <w:rsid w:val="002E75CB"/>
    <w:rsid w:val="002F1004"/>
    <w:rsid w:val="002F17EB"/>
    <w:rsid w:val="002F2E4C"/>
    <w:rsid w:val="002F3289"/>
    <w:rsid w:val="002F39E1"/>
    <w:rsid w:val="002F54E8"/>
    <w:rsid w:val="002F60BF"/>
    <w:rsid w:val="003051FF"/>
    <w:rsid w:val="00305350"/>
    <w:rsid w:val="00305526"/>
    <w:rsid w:val="00305C18"/>
    <w:rsid w:val="00305C2F"/>
    <w:rsid w:val="00305F4A"/>
    <w:rsid w:val="00310A8B"/>
    <w:rsid w:val="00311E26"/>
    <w:rsid w:val="00322CE2"/>
    <w:rsid w:val="00323771"/>
    <w:rsid w:val="00323F84"/>
    <w:rsid w:val="0032474C"/>
    <w:rsid w:val="00334DE9"/>
    <w:rsid w:val="00337BEC"/>
    <w:rsid w:val="00342F9C"/>
    <w:rsid w:val="00343A30"/>
    <w:rsid w:val="003450A5"/>
    <w:rsid w:val="00345B51"/>
    <w:rsid w:val="003550B5"/>
    <w:rsid w:val="00362F0C"/>
    <w:rsid w:val="00364B2F"/>
    <w:rsid w:val="0036528D"/>
    <w:rsid w:val="00373332"/>
    <w:rsid w:val="0038557F"/>
    <w:rsid w:val="00391755"/>
    <w:rsid w:val="00393955"/>
    <w:rsid w:val="00394278"/>
    <w:rsid w:val="003A351A"/>
    <w:rsid w:val="003A3B2D"/>
    <w:rsid w:val="003A3BD2"/>
    <w:rsid w:val="003A66DB"/>
    <w:rsid w:val="003B35A6"/>
    <w:rsid w:val="003B3692"/>
    <w:rsid w:val="003C35C7"/>
    <w:rsid w:val="003C3EFB"/>
    <w:rsid w:val="003C4145"/>
    <w:rsid w:val="003C6DFD"/>
    <w:rsid w:val="003C78A0"/>
    <w:rsid w:val="0040592F"/>
    <w:rsid w:val="00407C3B"/>
    <w:rsid w:val="00413A21"/>
    <w:rsid w:val="00414040"/>
    <w:rsid w:val="00414F5E"/>
    <w:rsid w:val="00415BD8"/>
    <w:rsid w:val="00416DD8"/>
    <w:rsid w:val="0042059D"/>
    <w:rsid w:val="004222D9"/>
    <w:rsid w:val="0042271C"/>
    <w:rsid w:val="00424009"/>
    <w:rsid w:val="004272D2"/>
    <w:rsid w:val="00427AFA"/>
    <w:rsid w:val="0043248F"/>
    <w:rsid w:val="004328A5"/>
    <w:rsid w:val="00436F9D"/>
    <w:rsid w:val="0043714D"/>
    <w:rsid w:val="00445F9A"/>
    <w:rsid w:val="0044616D"/>
    <w:rsid w:val="00453E1F"/>
    <w:rsid w:val="00454421"/>
    <w:rsid w:val="004558F3"/>
    <w:rsid w:val="00457C4A"/>
    <w:rsid w:val="00464A00"/>
    <w:rsid w:val="004652AE"/>
    <w:rsid w:val="00467570"/>
    <w:rsid w:val="00467C63"/>
    <w:rsid w:val="00467E9A"/>
    <w:rsid w:val="004741C6"/>
    <w:rsid w:val="00485066"/>
    <w:rsid w:val="00490627"/>
    <w:rsid w:val="004945AC"/>
    <w:rsid w:val="00496A99"/>
    <w:rsid w:val="004A0B74"/>
    <w:rsid w:val="004A24AB"/>
    <w:rsid w:val="004A3138"/>
    <w:rsid w:val="004A5B6A"/>
    <w:rsid w:val="004B5266"/>
    <w:rsid w:val="004B7EAD"/>
    <w:rsid w:val="004D0D56"/>
    <w:rsid w:val="004D63CF"/>
    <w:rsid w:val="004E1C53"/>
    <w:rsid w:val="004E47CE"/>
    <w:rsid w:val="004F38DC"/>
    <w:rsid w:val="004F3AEF"/>
    <w:rsid w:val="004F6B73"/>
    <w:rsid w:val="00502136"/>
    <w:rsid w:val="005218A1"/>
    <w:rsid w:val="005264D4"/>
    <w:rsid w:val="00526B32"/>
    <w:rsid w:val="00527720"/>
    <w:rsid w:val="005362F9"/>
    <w:rsid w:val="00552AA5"/>
    <w:rsid w:val="005564E6"/>
    <w:rsid w:val="00565666"/>
    <w:rsid w:val="00570678"/>
    <w:rsid w:val="00571A0E"/>
    <w:rsid w:val="00571AE1"/>
    <w:rsid w:val="005732E1"/>
    <w:rsid w:val="00577A17"/>
    <w:rsid w:val="0058712D"/>
    <w:rsid w:val="00591A19"/>
    <w:rsid w:val="00594885"/>
    <w:rsid w:val="005962DD"/>
    <w:rsid w:val="005965CA"/>
    <w:rsid w:val="0059737E"/>
    <w:rsid w:val="005B4E86"/>
    <w:rsid w:val="005B6E73"/>
    <w:rsid w:val="005B7A7B"/>
    <w:rsid w:val="005C7C87"/>
    <w:rsid w:val="005D3B90"/>
    <w:rsid w:val="005D46CB"/>
    <w:rsid w:val="005E5434"/>
    <w:rsid w:val="005F0043"/>
    <w:rsid w:val="005F5FB4"/>
    <w:rsid w:val="00600D2E"/>
    <w:rsid w:val="00604798"/>
    <w:rsid w:val="006076E0"/>
    <w:rsid w:val="00610E62"/>
    <w:rsid w:val="00617665"/>
    <w:rsid w:val="00621E91"/>
    <w:rsid w:val="006221AC"/>
    <w:rsid w:val="006236F1"/>
    <w:rsid w:val="006253A3"/>
    <w:rsid w:val="00626E59"/>
    <w:rsid w:val="006332BA"/>
    <w:rsid w:val="00634AD9"/>
    <w:rsid w:val="00634F21"/>
    <w:rsid w:val="00634FD8"/>
    <w:rsid w:val="006416AB"/>
    <w:rsid w:val="006453C6"/>
    <w:rsid w:val="00650073"/>
    <w:rsid w:val="00650890"/>
    <w:rsid w:val="0066130F"/>
    <w:rsid w:val="00664A2F"/>
    <w:rsid w:val="006672F5"/>
    <w:rsid w:val="00670F40"/>
    <w:rsid w:val="0067155B"/>
    <w:rsid w:val="00672268"/>
    <w:rsid w:val="00673208"/>
    <w:rsid w:val="00674FED"/>
    <w:rsid w:val="00677F1B"/>
    <w:rsid w:val="00691905"/>
    <w:rsid w:val="00693C40"/>
    <w:rsid w:val="006A066D"/>
    <w:rsid w:val="006A1D9A"/>
    <w:rsid w:val="006A2B4D"/>
    <w:rsid w:val="006B27F9"/>
    <w:rsid w:val="006C004A"/>
    <w:rsid w:val="006C209C"/>
    <w:rsid w:val="006C3D6F"/>
    <w:rsid w:val="006D4F38"/>
    <w:rsid w:val="006D5116"/>
    <w:rsid w:val="006E0F30"/>
    <w:rsid w:val="006E5225"/>
    <w:rsid w:val="006E7018"/>
    <w:rsid w:val="006F1932"/>
    <w:rsid w:val="006F1F5D"/>
    <w:rsid w:val="006F5C9E"/>
    <w:rsid w:val="00704EE2"/>
    <w:rsid w:val="00706D94"/>
    <w:rsid w:val="007106CE"/>
    <w:rsid w:val="00713846"/>
    <w:rsid w:val="007150B7"/>
    <w:rsid w:val="00716D5A"/>
    <w:rsid w:val="007204EA"/>
    <w:rsid w:val="007257D9"/>
    <w:rsid w:val="00732602"/>
    <w:rsid w:val="007331D3"/>
    <w:rsid w:val="00734B23"/>
    <w:rsid w:val="00735D81"/>
    <w:rsid w:val="00736EC3"/>
    <w:rsid w:val="00741C68"/>
    <w:rsid w:val="00741ECD"/>
    <w:rsid w:val="00744E22"/>
    <w:rsid w:val="00747F15"/>
    <w:rsid w:val="00752D89"/>
    <w:rsid w:val="007532FC"/>
    <w:rsid w:val="00756935"/>
    <w:rsid w:val="0076425D"/>
    <w:rsid w:val="00764807"/>
    <w:rsid w:val="0076512F"/>
    <w:rsid w:val="00765B14"/>
    <w:rsid w:val="00765DD6"/>
    <w:rsid w:val="007749A5"/>
    <w:rsid w:val="00775E58"/>
    <w:rsid w:val="00787929"/>
    <w:rsid w:val="0079184E"/>
    <w:rsid w:val="007962CD"/>
    <w:rsid w:val="007A0FC1"/>
    <w:rsid w:val="007A70A1"/>
    <w:rsid w:val="007B1A88"/>
    <w:rsid w:val="007B1E3C"/>
    <w:rsid w:val="007B3186"/>
    <w:rsid w:val="007B333C"/>
    <w:rsid w:val="007B59D4"/>
    <w:rsid w:val="007B624B"/>
    <w:rsid w:val="007C7786"/>
    <w:rsid w:val="007D36A7"/>
    <w:rsid w:val="007D3823"/>
    <w:rsid w:val="007D3919"/>
    <w:rsid w:val="007D7ADB"/>
    <w:rsid w:val="007E1B3D"/>
    <w:rsid w:val="007E1D94"/>
    <w:rsid w:val="007E4782"/>
    <w:rsid w:val="007E4964"/>
    <w:rsid w:val="007F1B34"/>
    <w:rsid w:val="008018D0"/>
    <w:rsid w:val="00821443"/>
    <w:rsid w:val="00821A06"/>
    <w:rsid w:val="00827E97"/>
    <w:rsid w:val="00831DFF"/>
    <w:rsid w:val="00837235"/>
    <w:rsid w:val="0084177B"/>
    <w:rsid w:val="00843338"/>
    <w:rsid w:val="008468C8"/>
    <w:rsid w:val="008469DB"/>
    <w:rsid w:val="0085232E"/>
    <w:rsid w:val="00864CE3"/>
    <w:rsid w:val="0086720D"/>
    <w:rsid w:val="0087011A"/>
    <w:rsid w:val="00870373"/>
    <w:rsid w:val="00870C50"/>
    <w:rsid w:val="00873E39"/>
    <w:rsid w:val="00875030"/>
    <w:rsid w:val="008905A8"/>
    <w:rsid w:val="008917BF"/>
    <w:rsid w:val="008A30F9"/>
    <w:rsid w:val="008A7EE0"/>
    <w:rsid w:val="008B2071"/>
    <w:rsid w:val="008B6FDD"/>
    <w:rsid w:val="008B7D0C"/>
    <w:rsid w:val="008C2339"/>
    <w:rsid w:val="008C46B6"/>
    <w:rsid w:val="008C5CDE"/>
    <w:rsid w:val="008D64EC"/>
    <w:rsid w:val="008D76E7"/>
    <w:rsid w:val="008E2AC2"/>
    <w:rsid w:val="008F3AC8"/>
    <w:rsid w:val="008F6448"/>
    <w:rsid w:val="00902190"/>
    <w:rsid w:val="0090251F"/>
    <w:rsid w:val="009034DF"/>
    <w:rsid w:val="00911940"/>
    <w:rsid w:val="00920927"/>
    <w:rsid w:val="00921494"/>
    <w:rsid w:val="00922D71"/>
    <w:rsid w:val="009242D7"/>
    <w:rsid w:val="0093130D"/>
    <w:rsid w:val="00932202"/>
    <w:rsid w:val="00932B0C"/>
    <w:rsid w:val="00934C83"/>
    <w:rsid w:val="00935A89"/>
    <w:rsid w:val="00936273"/>
    <w:rsid w:val="00936D6F"/>
    <w:rsid w:val="0094080C"/>
    <w:rsid w:val="009438DF"/>
    <w:rsid w:val="0094523D"/>
    <w:rsid w:val="0094636D"/>
    <w:rsid w:val="00954AEB"/>
    <w:rsid w:val="00957222"/>
    <w:rsid w:val="00960282"/>
    <w:rsid w:val="0096187D"/>
    <w:rsid w:val="0096381A"/>
    <w:rsid w:val="00966B38"/>
    <w:rsid w:val="00970594"/>
    <w:rsid w:val="00970A3A"/>
    <w:rsid w:val="009902A7"/>
    <w:rsid w:val="009930B3"/>
    <w:rsid w:val="009A0593"/>
    <w:rsid w:val="009A1508"/>
    <w:rsid w:val="009A2085"/>
    <w:rsid w:val="009A27EC"/>
    <w:rsid w:val="009B0326"/>
    <w:rsid w:val="009B23A2"/>
    <w:rsid w:val="009B56A6"/>
    <w:rsid w:val="009C3616"/>
    <w:rsid w:val="009C399A"/>
    <w:rsid w:val="009C651C"/>
    <w:rsid w:val="009C7866"/>
    <w:rsid w:val="009C7B64"/>
    <w:rsid w:val="009D49C1"/>
    <w:rsid w:val="009D5BF5"/>
    <w:rsid w:val="009E2E76"/>
    <w:rsid w:val="009E2FFB"/>
    <w:rsid w:val="009F081E"/>
    <w:rsid w:val="009F1469"/>
    <w:rsid w:val="009F31AF"/>
    <w:rsid w:val="009F607A"/>
    <w:rsid w:val="00A04BD4"/>
    <w:rsid w:val="00A06B73"/>
    <w:rsid w:val="00A0704E"/>
    <w:rsid w:val="00A07DF0"/>
    <w:rsid w:val="00A10E3D"/>
    <w:rsid w:val="00A13082"/>
    <w:rsid w:val="00A150E1"/>
    <w:rsid w:val="00A205B9"/>
    <w:rsid w:val="00A26948"/>
    <w:rsid w:val="00A33290"/>
    <w:rsid w:val="00A3677B"/>
    <w:rsid w:val="00A43773"/>
    <w:rsid w:val="00A46B3E"/>
    <w:rsid w:val="00A5246B"/>
    <w:rsid w:val="00A55C26"/>
    <w:rsid w:val="00A56E9D"/>
    <w:rsid w:val="00A60ECF"/>
    <w:rsid w:val="00A61F00"/>
    <w:rsid w:val="00A747B8"/>
    <w:rsid w:val="00A756A2"/>
    <w:rsid w:val="00A761A6"/>
    <w:rsid w:val="00A76891"/>
    <w:rsid w:val="00A85C37"/>
    <w:rsid w:val="00A94A48"/>
    <w:rsid w:val="00A94CDA"/>
    <w:rsid w:val="00A94DC5"/>
    <w:rsid w:val="00A95594"/>
    <w:rsid w:val="00AA2DB4"/>
    <w:rsid w:val="00AB21E5"/>
    <w:rsid w:val="00AB2246"/>
    <w:rsid w:val="00AC33AE"/>
    <w:rsid w:val="00AC368A"/>
    <w:rsid w:val="00AC44B4"/>
    <w:rsid w:val="00AD151D"/>
    <w:rsid w:val="00AD34BB"/>
    <w:rsid w:val="00AD4232"/>
    <w:rsid w:val="00AD7387"/>
    <w:rsid w:val="00AE5736"/>
    <w:rsid w:val="00AF2FB7"/>
    <w:rsid w:val="00AF4ACA"/>
    <w:rsid w:val="00B05329"/>
    <w:rsid w:val="00B061FE"/>
    <w:rsid w:val="00B06FD5"/>
    <w:rsid w:val="00B151C6"/>
    <w:rsid w:val="00B16A59"/>
    <w:rsid w:val="00B20D19"/>
    <w:rsid w:val="00B3022B"/>
    <w:rsid w:val="00B30CBB"/>
    <w:rsid w:val="00B31D09"/>
    <w:rsid w:val="00B37536"/>
    <w:rsid w:val="00B41888"/>
    <w:rsid w:val="00B4237F"/>
    <w:rsid w:val="00B4324B"/>
    <w:rsid w:val="00B43A4B"/>
    <w:rsid w:val="00B514F6"/>
    <w:rsid w:val="00B5628F"/>
    <w:rsid w:val="00B57125"/>
    <w:rsid w:val="00B572A2"/>
    <w:rsid w:val="00B622CF"/>
    <w:rsid w:val="00B654F5"/>
    <w:rsid w:val="00B658EF"/>
    <w:rsid w:val="00B66020"/>
    <w:rsid w:val="00B70743"/>
    <w:rsid w:val="00B723CF"/>
    <w:rsid w:val="00B73579"/>
    <w:rsid w:val="00B73E21"/>
    <w:rsid w:val="00B820EE"/>
    <w:rsid w:val="00B840A6"/>
    <w:rsid w:val="00B846B5"/>
    <w:rsid w:val="00B85283"/>
    <w:rsid w:val="00B86345"/>
    <w:rsid w:val="00B864B5"/>
    <w:rsid w:val="00B903BB"/>
    <w:rsid w:val="00BA3566"/>
    <w:rsid w:val="00BA4592"/>
    <w:rsid w:val="00BA7D84"/>
    <w:rsid w:val="00BB0871"/>
    <w:rsid w:val="00BB0BFD"/>
    <w:rsid w:val="00BB1F9A"/>
    <w:rsid w:val="00BB5797"/>
    <w:rsid w:val="00BB7FEC"/>
    <w:rsid w:val="00BC02A2"/>
    <w:rsid w:val="00BC06F0"/>
    <w:rsid w:val="00BD1E89"/>
    <w:rsid w:val="00BD3677"/>
    <w:rsid w:val="00BD671C"/>
    <w:rsid w:val="00BE3AFC"/>
    <w:rsid w:val="00BE3E40"/>
    <w:rsid w:val="00BE5549"/>
    <w:rsid w:val="00BE57C6"/>
    <w:rsid w:val="00BF29FF"/>
    <w:rsid w:val="00BF43FC"/>
    <w:rsid w:val="00BF5A1B"/>
    <w:rsid w:val="00C01A06"/>
    <w:rsid w:val="00C03C0A"/>
    <w:rsid w:val="00C05DE3"/>
    <w:rsid w:val="00C137B3"/>
    <w:rsid w:val="00C169C4"/>
    <w:rsid w:val="00C25411"/>
    <w:rsid w:val="00C269DF"/>
    <w:rsid w:val="00C26BBA"/>
    <w:rsid w:val="00C30D5C"/>
    <w:rsid w:val="00C32F46"/>
    <w:rsid w:val="00C42FC3"/>
    <w:rsid w:val="00C46CF7"/>
    <w:rsid w:val="00C501F6"/>
    <w:rsid w:val="00C672B4"/>
    <w:rsid w:val="00C80EB2"/>
    <w:rsid w:val="00C85CB1"/>
    <w:rsid w:val="00C93FE4"/>
    <w:rsid w:val="00C944ED"/>
    <w:rsid w:val="00C94F6F"/>
    <w:rsid w:val="00CA00EA"/>
    <w:rsid w:val="00CB6FD0"/>
    <w:rsid w:val="00CC3A8F"/>
    <w:rsid w:val="00CD3044"/>
    <w:rsid w:val="00CD3683"/>
    <w:rsid w:val="00CD4FBD"/>
    <w:rsid w:val="00CD6D18"/>
    <w:rsid w:val="00CE6029"/>
    <w:rsid w:val="00CE6424"/>
    <w:rsid w:val="00CF08CC"/>
    <w:rsid w:val="00CF2C68"/>
    <w:rsid w:val="00CF3D60"/>
    <w:rsid w:val="00CF4A3B"/>
    <w:rsid w:val="00CF4F8C"/>
    <w:rsid w:val="00CF6CD7"/>
    <w:rsid w:val="00D03A17"/>
    <w:rsid w:val="00D03BB1"/>
    <w:rsid w:val="00D04A27"/>
    <w:rsid w:val="00D066E4"/>
    <w:rsid w:val="00D17D80"/>
    <w:rsid w:val="00D21602"/>
    <w:rsid w:val="00D357F0"/>
    <w:rsid w:val="00D375EC"/>
    <w:rsid w:val="00D376AA"/>
    <w:rsid w:val="00D418AF"/>
    <w:rsid w:val="00D44505"/>
    <w:rsid w:val="00D51BCC"/>
    <w:rsid w:val="00D541B0"/>
    <w:rsid w:val="00D61F38"/>
    <w:rsid w:val="00D70383"/>
    <w:rsid w:val="00D7383E"/>
    <w:rsid w:val="00D76E39"/>
    <w:rsid w:val="00D816F1"/>
    <w:rsid w:val="00D82851"/>
    <w:rsid w:val="00D848D1"/>
    <w:rsid w:val="00D9018F"/>
    <w:rsid w:val="00D92019"/>
    <w:rsid w:val="00D94B73"/>
    <w:rsid w:val="00DA2E05"/>
    <w:rsid w:val="00DA71D0"/>
    <w:rsid w:val="00DB4CC6"/>
    <w:rsid w:val="00DB60C5"/>
    <w:rsid w:val="00DC13CE"/>
    <w:rsid w:val="00DC1DA6"/>
    <w:rsid w:val="00DC7D14"/>
    <w:rsid w:val="00DD2DA8"/>
    <w:rsid w:val="00DD3217"/>
    <w:rsid w:val="00DD6566"/>
    <w:rsid w:val="00DE0247"/>
    <w:rsid w:val="00DE0F3E"/>
    <w:rsid w:val="00DE11F8"/>
    <w:rsid w:val="00DE271B"/>
    <w:rsid w:val="00DE39C2"/>
    <w:rsid w:val="00DE3B06"/>
    <w:rsid w:val="00DF1FA8"/>
    <w:rsid w:val="00DF2509"/>
    <w:rsid w:val="00DF4530"/>
    <w:rsid w:val="00DF4E58"/>
    <w:rsid w:val="00E1256D"/>
    <w:rsid w:val="00E17A0F"/>
    <w:rsid w:val="00E211E0"/>
    <w:rsid w:val="00E248FE"/>
    <w:rsid w:val="00E27330"/>
    <w:rsid w:val="00E278E3"/>
    <w:rsid w:val="00E41342"/>
    <w:rsid w:val="00E424BB"/>
    <w:rsid w:val="00E44A42"/>
    <w:rsid w:val="00E52204"/>
    <w:rsid w:val="00E5489F"/>
    <w:rsid w:val="00E5771B"/>
    <w:rsid w:val="00E63438"/>
    <w:rsid w:val="00E646E9"/>
    <w:rsid w:val="00E7102A"/>
    <w:rsid w:val="00E71D4C"/>
    <w:rsid w:val="00E72F02"/>
    <w:rsid w:val="00E73821"/>
    <w:rsid w:val="00E80F96"/>
    <w:rsid w:val="00E8323F"/>
    <w:rsid w:val="00E87ED3"/>
    <w:rsid w:val="00E97807"/>
    <w:rsid w:val="00EA21A7"/>
    <w:rsid w:val="00EA6E20"/>
    <w:rsid w:val="00EB2B34"/>
    <w:rsid w:val="00EB2B88"/>
    <w:rsid w:val="00EB5633"/>
    <w:rsid w:val="00EB64E1"/>
    <w:rsid w:val="00EC5FB5"/>
    <w:rsid w:val="00EE7516"/>
    <w:rsid w:val="00EF3324"/>
    <w:rsid w:val="00EF4554"/>
    <w:rsid w:val="00F05A09"/>
    <w:rsid w:val="00F10BEB"/>
    <w:rsid w:val="00F273D9"/>
    <w:rsid w:val="00F324E3"/>
    <w:rsid w:val="00F35E51"/>
    <w:rsid w:val="00F44BF8"/>
    <w:rsid w:val="00F4681A"/>
    <w:rsid w:val="00F47B82"/>
    <w:rsid w:val="00F50210"/>
    <w:rsid w:val="00F52577"/>
    <w:rsid w:val="00F60029"/>
    <w:rsid w:val="00F67AFE"/>
    <w:rsid w:val="00F80862"/>
    <w:rsid w:val="00F86039"/>
    <w:rsid w:val="00F87137"/>
    <w:rsid w:val="00F95CBC"/>
    <w:rsid w:val="00F961EA"/>
    <w:rsid w:val="00F97CEF"/>
    <w:rsid w:val="00FA1565"/>
    <w:rsid w:val="00FB2252"/>
    <w:rsid w:val="00FC297F"/>
    <w:rsid w:val="00FE6682"/>
    <w:rsid w:val="00FF1FF2"/>
    <w:rsid w:val="00FF5B41"/>
    <w:rsid w:val="00FF6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16"/>
    <w:pPr>
      <w:widowControl w:val="0"/>
    </w:pPr>
    <w:rPr>
      <w:rFonts w:eastAsia="標楷體"/>
      <w:szCs w:val="20"/>
    </w:rPr>
  </w:style>
  <w:style w:type="paragraph" w:styleId="Heading3">
    <w:name w:val="heading 3"/>
    <w:basedOn w:val="Normal"/>
    <w:link w:val="Heading3Char"/>
    <w:uiPriority w:val="99"/>
    <w:qFormat/>
    <w:locked/>
    <w:rsid w:val="007331D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91521"/>
    <w:rPr>
      <w:rFonts w:ascii="Cambria" w:eastAsia="新細明體" w:hAnsi="Cambria" w:cs="Times New Roman"/>
      <w:b/>
      <w:bCs/>
      <w:sz w:val="36"/>
      <w:szCs w:val="36"/>
    </w:rPr>
  </w:style>
  <w:style w:type="paragraph" w:customStyle="1" w:styleId="a">
    <w:name w:val="公文(主旨)"/>
    <w:next w:val="a0"/>
    <w:uiPriority w:val="99"/>
    <w:rsid w:val="006D5116"/>
    <w:pPr>
      <w:adjustRightInd w:val="0"/>
      <w:snapToGrid w:val="0"/>
      <w:spacing w:before="120" w:line="578" w:lineRule="exact"/>
      <w:ind w:left="964" w:hanging="964"/>
      <w:textAlignment w:val="center"/>
    </w:pPr>
    <w:rPr>
      <w:rFonts w:eastAsia="標楷體"/>
      <w:noProof/>
      <w:kern w:val="0"/>
      <w:sz w:val="32"/>
      <w:szCs w:val="20"/>
    </w:rPr>
  </w:style>
  <w:style w:type="paragraph" w:customStyle="1" w:styleId="a1">
    <w:name w:val="公文(全銜)"/>
    <w:uiPriority w:val="99"/>
    <w:rsid w:val="006D5116"/>
    <w:pPr>
      <w:adjustRightInd w:val="0"/>
      <w:snapToGrid w:val="0"/>
    </w:pPr>
    <w:rPr>
      <w:rFonts w:eastAsia="標楷體"/>
      <w:noProof/>
      <w:kern w:val="50"/>
      <w:sz w:val="40"/>
      <w:szCs w:val="20"/>
    </w:rPr>
  </w:style>
  <w:style w:type="paragraph" w:customStyle="1" w:styleId="a2">
    <w:name w:val="公文(後續段落)"/>
    <w:uiPriority w:val="99"/>
    <w:rsid w:val="006D5116"/>
    <w:pPr>
      <w:adjustRightInd w:val="0"/>
      <w:snapToGrid w:val="0"/>
      <w:spacing w:line="578" w:lineRule="exact"/>
      <w:ind w:left="340"/>
      <w:textAlignment w:val="center"/>
    </w:pPr>
    <w:rPr>
      <w:rFonts w:eastAsia="標楷體"/>
      <w:noProof/>
      <w:kern w:val="0"/>
      <w:sz w:val="32"/>
      <w:szCs w:val="20"/>
    </w:rPr>
  </w:style>
  <w:style w:type="paragraph" w:customStyle="1" w:styleId="a0">
    <w:name w:val="公文(段落)"/>
    <w:next w:val="a2"/>
    <w:uiPriority w:val="99"/>
    <w:rsid w:val="006D5116"/>
    <w:pPr>
      <w:adjustRightInd w:val="0"/>
      <w:snapToGrid w:val="0"/>
      <w:spacing w:line="578" w:lineRule="exact"/>
      <w:ind w:left="1020" w:hanging="1020"/>
    </w:pPr>
    <w:rPr>
      <w:rFonts w:eastAsia="標楷體"/>
      <w:noProof/>
      <w:kern w:val="0"/>
      <w:sz w:val="32"/>
      <w:szCs w:val="20"/>
    </w:rPr>
  </w:style>
  <w:style w:type="paragraph" w:customStyle="1" w:styleId="a3">
    <w:name w:val="公文(發文字號)"/>
    <w:uiPriority w:val="99"/>
    <w:rsid w:val="006D5116"/>
    <w:pPr>
      <w:adjustRightInd w:val="0"/>
      <w:snapToGrid w:val="0"/>
    </w:pPr>
    <w:rPr>
      <w:rFonts w:eastAsia="標楷體"/>
      <w:noProof/>
      <w:kern w:val="0"/>
      <w:szCs w:val="20"/>
    </w:rPr>
  </w:style>
  <w:style w:type="paragraph" w:customStyle="1" w:styleId="a4">
    <w:name w:val="公文(傳真)"/>
    <w:uiPriority w:val="99"/>
    <w:rsid w:val="006D5116"/>
    <w:pPr>
      <w:adjustRightInd w:val="0"/>
      <w:snapToGrid w:val="0"/>
      <w:ind w:left="8217" w:hanging="1200"/>
    </w:pPr>
    <w:rPr>
      <w:rFonts w:eastAsia="標楷體"/>
      <w:noProof/>
      <w:kern w:val="0"/>
      <w:szCs w:val="20"/>
    </w:rPr>
  </w:style>
  <w:style w:type="paragraph" w:customStyle="1" w:styleId="a5">
    <w:name w:val="公文(敬陳)"/>
    <w:uiPriority w:val="99"/>
    <w:rsid w:val="006D5116"/>
    <w:pPr>
      <w:adjustRightInd w:val="0"/>
      <w:snapToGrid w:val="0"/>
    </w:pPr>
    <w:rPr>
      <w:rFonts w:eastAsia="標楷體"/>
      <w:noProof/>
      <w:kern w:val="0"/>
      <w:szCs w:val="20"/>
    </w:rPr>
  </w:style>
  <w:style w:type="paragraph" w:customStyle="1" w:styleId="a6">
    <w:name w:val="公文(署名)"/>
    <w:uiPriority w:val="99"/>
    <w:rsid w:val="006D5116"/>
    <w:pPr>
      <w:adjustRightInd w:val="0"/>
      <w:snapToGrid w:val="0"/>
    </w:pPr>
    <w:rPr>
      <w:rFonts w:eastAsia="標楷體"/>
      <w:noProof/>
      <w:kern w:val="0"/>
      <w:sz w:val="32"/>
      <w:szCs w:val="20"/>
    </w:rPr>
  </w:style>
  <w:style w:type="paragraph" w:customStyle="1" w:styleId="a7">
    <w:name w:val="公文(機關地址)"/>
    <w:uiPriority w:val="99"/>
    <w:rsid w:val="006D5116"/>
    <w:pPr>
      <w:adjustRightInd w:val="0"/>
      <w:snapToGrid w:val="0"/>
      <w:ind w:left="9355" w:hanging="1202"/>
    </w:pPr>
    <w:rPr>
      <w:rFonts w:eastAsia="標楷體"/>
      <w:noProof/>
      <w:kern w:val="0"/>
      <w:szCs w:val="20"/>
    </w:rPr>
  </w:style>
  <w:style w:type="paragraph" w:customStyle="1" w:styleId="a8">
    <w:name w:val="公文(擬辦)"/>
    <w:basedOn w:val="a0"/>
    <w:uiPriority w:val="99"/>
    <w:rsid w:val="006D5116"/>
  </w:style>
  <w:style w:type="paragraph" w:styleId="Footer">
    <w:name w:val="footer"/>
    <w:basedOn w:val="Normal"/>
    <w:link w:val="FooterChar"/>
    <w:uiPriority w:val="99"/>
    <w:rsid w:val="006D5116"/>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285D55"/>
    <w:rPr>
      <w:rFonts w:eastAsia="標楷體" w:cs="Times New Roman"/>
      <w:sz w:val="20"/>
      <w:szCs w:val="20"/>
    </w:rPr>
  </w:style>
  <w:style w:type="paragraph" w:styleId="Header">
    <w:name w:val="header"/>
    <w:basedOn w:val="Normal"/>
    <w:link w:val="HeaderChar"/>
    <w:uiPriority w:val="99"/>
    <w:rsid w:val="006D5116"/>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285D55"/>
    <w:rPr>
      <w:rFonts w:eastAsia="標楷體" w:cs="Times New Roman"/>
      <w:sz w:val="20"/>
      <w:szCs w:val="20"/>
    </w:rPr>
  </w:style>
  <w:style w:type="character" w:styleId="PageNumber">
    <w:name w:val="page number"/>
    <w:basedOn w:val="DefaultParagraphFont"/>
    <w:uiPriority w:val="99"/>
    <w:rsid w:val="006D5116"/>
    <w:rPr>
      <w:rFonts w:cs="Times New Roman"/>
    </w:rPr>
  </w:style>
  <w:style w:type="paragraph" w:customStyle="1" w:styleId="a9">
    <w:name w:val="公文(正本)"/>
    <w:uiPriority w:val="99"/>
    <w:rsid w:val="006D5116"/>
    <w:pPr>
      <w:adjustRightInd w:val="0"/>
      <w:snapToGrid w:val="0"/>
      <w:spacing w:before="120"/>
      <w:ind w:left="840" w:hanging="840"/>
    </w:pPr>
    <w:rPr>
      <w:rFonts w:eastAsia="標楷體"/>
      <w:noProof/>
      <w:kern w:val="0"/>
      <w:szCs w:val="20"/>
    </w:rPr>
  </w:style>
  <w:style w:type="paragraph" w:customStyle="1" w:styleId="aa">
    <w:name w:val="公文(抄本)"/>
    <w:uiPriority w:val="99"/>
    <w:rsid w:val="006D5116"/>
    <w:pPr>
      <w:adjustRightInd w:val="0"/>
      <w:snapToGrid w:val="0"/>
      <w:ind w:left="840" w:hanging="840"/>
    </w:pPr>
    <w:rPr>
      <w:rFonts w:eastAsia="標楷體"/>
      <w:noProof/>
      <w:kern w:val="0"/>
      <w:szCs w:val="20"/>
    </w:rPr>
  </w:style>
  <w:style w:type="paragraph" w:customStyle="1" w:styleId="ab">
    <w:name w:val="公文(受文者)"/>
    <w:uiPriority w:val="99"/>
    <w:rsid w:val="006D5116"/>
    <w:pPr>
      <w:adjustRightInd w:val="0"/>
      <w:snapToGrid w:val="0"/>
    </w:pPr>
    <w:rPr>
      <w:rFonts w:eastAsia="標楷體"/>
      <w:noProof/>
      <w:kern w:val="0"/>
      <w:sz w:val="32"/>
      <w:szCs w:val="20"/>
    </w:rPr>
  </w:style>
  <w:style w:type="paragraph" w:customStyle="1" w:styleId="ac">
    <w:name w:val="公文(附件)"/>
    <w:uiPriority w:val="99"/>
    <w:rsid w:val="006D5116"/>
    <w:pPr>
      <w:adjustRightInd w:val="0"/>
      <w:snapToGrid w:val="0"/>
      <w:ind w:left="780" w:hanging="780"/>
    </w:pPr>
    <w:rPr>
      <w:rFonts w:eastAsia="標楷體"/>
      <w:noProof/>
      <w:kern w:val="0"/>
      <w:szCs w:val="20"/>
    </w:rPr>
  </w:style>
  <w:style w:type="paragraph" w:customStyle="1" w:styleId="ad">
    <w:name w:val="公文(副本)"/>
    <w:uiPriority w:val="99"/>
    <w:rsid w:val="006D5116"/>
    <w:pPr>
      <w:adjustRightInd w:val="0"/>
      <w:snapToGrid w:val="0"/>
      <w:ind w:left="840" w:hanging="840"/>
    </w:pPr>
    <w:rPr>
      <w:rFonts w:eastAsia="標楷體"/>
      <w:noProof/>
      <w:kern w:val="0"/>
      <w:szCs w:val="20"/>
    </w:rPr>
  </w:style>
  <w:style w:type="paragraph" w:customStyle="1" w:styleId="ae">
    <w:name w:val="公文(密等)"/>
    <w:uiPriority w:val="99"/>
    <w:rsid w:val="006D5116"/>
    <w:pPr>
      <w:adjustRightInd w:val="0"/>
      <w:snapToGrid w:val="0"/>
    </w:pPr>
    <w:rPr>
      <w:rFonts w:eastAsia="標楷體"/>
      <w:noProof/>
      <w:kern w:val="0"/>
      <w:szCs w:val="20"/>
    </w:rPr>
  </w:style>
  <w:style w:type="paragraph" w:customStyle="1" w:styleId="af">
    <w:name w:val="公文(速別)"/>
    <w:uiPriority w:val="99"/>
    <w:rsid w:val="006D5116"/>
    <w:pPr>
      <w:adjustRightInd w:val="0"/>
      <w:snapToGrid w:val="0"/>
      <w:spacing w:before="120"/>
    </w:pPr>
    <w:rPr>
      <w:rFonts w:eastAsia="標楷體"/>
      <w:noProof/>
      <w:kern w:val="0"/>
      <w:szCs w:val="20"/>
    </w:rPr>
  </w:style>
  <w:style w:type="paragraph" w:customStyle="1" w:styleId="af0">
    <w:name w:val="公文(發文日期)"/>
    <w:uiPriority w:val="99"/>
    <w:rsid w:val="006D5116"/>
    <w:pPr>
      <w:adjustRightInd w:val="0"/>
      <w:snapToGrid w:val="0"/>
    </w:pPr>
    <w:rPr>
      <w:rFonts w:eastAsia="標楷體"/>
      <w:noProof/>
      <w:kern w:val="0"/>
      <w:szCs w:val="20"/>
    </w:rPr>
  </w:style>
  <w:style w:type="character" w:styleId="Hyperlink">
    <w:name w:val="Hyperlink"/>
    <w:basedOn w:val="DefaultParagraphFont"/>
    <w:uiPriority w:val="99"/>
    <w:rsid w:val="006D5116"/>
    <w:rPr>
      <w:rFonts w:cs="Times New Roman"/>
      <w:color w:val="0000FF"/>
      <w:u w:val="single"/>
    </w:rPr>
  </w:style>
  <w:style w:type="character" w:styleId="FollowedHyperlink">
    <w:name w:val="FollowedHyperlink"/>
    <w:basedOn w:val="DefaultParagraphFont"/>
    <w:uiPriority w:val="99"/>
    <w:rsid w:val="006D5116"/>
    <w:rPr>
      <w:rFonts w:cs="Times New Roman"/>
      <w:color w:val="800080"/>
      <w:u w:val="single"/>
    </w:rPr>
  </w:style>
  <w:style w:type="paragraph" w:styleId="BalloonText">
    <w:name w:val="Balloon Text"/>
    <w:basedOn w:val="Normal"/>
    <w:link w:val="BalloonTextChar"/>
    <w:uiPriority w:val="99"/>
    <w:semiHidden/>
    <w:rsid w:val="006D5116"/>
    <w:rPr>
      <w:rFonts w:ascii="Arial" w:eastAsia="新細明體" w:hAnsi="Arial"/>
      <w:sz w:val="18"/>
      <w:szCs w:val="18"/>
    </w:rPr>
  </w:style>
  <w:style w:type="character" w:customStyle="1" w:styleId="BalloonTextChar">
    <w:name w:val="Balloon Text Char"/>
    <w:basedOn w:val="DefaultParagraphFont"/>
    <w:link w:val="BalloonText"/>
    <w:uiPriority w:val="99"/>
    <w:semiHidden/>
    <w:locked/>
    <w:rsid w:val="00285D55"/>
    <w:rPr>
      <w:rFonts w:ascii="Cambria" w:eastAsia="新細明體" w:hAnsi="Cambria" w:cs="Times New Roman"/>
      <w:sz w:val="2"/>
    </w:rPr>
  </w:style>
  <w:style w:type="paragraph" w:styleId="BodyText">
    <w:name w:val="Body Text"/>
    <w:basedOn w:val="Normal"/>
    <w:link w:val="BodyTextChar"/>
    <w:uiPriority w:val="99"/>
    <w:rsid w:val="006D5116"/>
    <w:pPr>
      <w:spacing w:after="120"/>
    </w:pPr>
  </w:style>
  <w:style w:type="character" w:customStyle="1" w:styleId="BodyTextChar">
    <w:name w:val="Body Text Char"/>
    <w:basedOn w:val="DefaultParagraphFont"/>
    <w:link w:val="BodyText"/>
    <w:uiPriority w:val="99"/>
    <w:semiHidden/>
    <w:locked/>
    <w:rsid w:val="00285D55"/>
    <w:rPr>
      <w:rFonts w:eastAsia="標楷體" w:cs="Times New Roman"/>
      <w:sz w:val="20"/>
      <w:szCs w:val="20"/>
    </w:rPr>
  </w:style>
  <w:style w:type="paragraph" w:customStyle="1" w:styleId="af1">
    <w:name w:val="a"/>
    <w:basedOn w:val="Normal"/>
    <w:uiPriority w:val="99"/>
    <w:rsid w:val="00B70743"/>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Normal"/>
    <w:uiPriority w:val="99"/>
    <w:rsid w:val="00870C50"/>
    <w:pPr>
      <w:adjustRightInd w:val="0"/>
      <w:spacing w:line="480" w:lineRule="exact"/>
      <w:ind w:left="840" w:hanging="360"/>
      <w:textAlignment w:val="baseline"/>
    </w:pPr>
    <w:rPr>
      <w:spacing w:val="16"/>
      <w:kern w:val="0"/>
      <w:sz w:val="26"/>
      <w:szCs w:val="24"/>
    </w:rPr>
  </w:style>
  <w:style w:type="paragraph" w:customStyle="1" w:styleId="10">
    <w:name w:val="清單段落1"/>
    <w:basedOn w:val="Normal"/>
    <w:uiPriority w:val="99"/>
    <w:rsid w:val="00077343"/>
    <w:pPr>
      <w:ind w:leftChars="200" w:left="480"/>
    </w:pPr>
    <w:rPr>
      <w:rFonts w:eastAsia="新細明體"/>
    </w:rPr>
  </w:style>
  <w:style w:type="paragraph" w:customStyle="1" w:styleId="11">
    <w:name w:val="第一章1"/>
    <w:uiPriority w:val="99"/>
    <w:rsid w:val="005732E1"/>
    <w:pPr>
      <w:spacing w:line="440" w:lineRule="exact"/>
      <w:ind w:left="531" w:right="-352" w:hanging="300"/>
      <w:jc w:val="both"/>
    </w:pPr>
    <w:rPr>
      <w:rFonts w:eastAsia="標楷體"/>
      <w:spacing w:val="10"/>
      <w:kern w:val="0"/>
      <w:szCs w:val="20"/>
    </w:rPr>
  </w:style>
  <w:style w:type="paragraph" w:customStyle="1" w:styleId="TITLE-1">
    <w:name w:val="TITLE-1"/>
    <w:basedOn w:val="Normal"/>
    <w:uiPriority w:val="99"/>
    <w:rsid w:val="00254EC5"/>
    <w:pPr>
      <w:adjustRightInd w:val="0"/>
      <w:spacing w:before="480" w:after="120"/>
      <w:textAlignment w:val="baseline"/>
    </w:pPr>
    <w:rPr>
      <w:rFonts w:eastAsia="華康隸書體"/>
      <w:b/>
      <w:kern w:val="0"/>
      <w:sz w:val="40"/>
    </w:rPr>
  </w:style>
  <w:style w:type="character" w:customStyle="1" w:styleId="body-red13">
    <w:name w:val="body-red13"/>
    <w:basedOn w:val="DefaultParagraphFont"/>
    <w:uiPriority w:val="99"/>
    <w:rsid w:val="007B333C"/>
    <w:rPr>
      <w:rFonts w:cs="Times New Roman"/>
    </w:rPr>
  </w:style>
  <w:style w:type="paragraph" w:styleId="ListParagraph">
    <w:name w:val="List Paragraph"/>
    <w:basedOn w:val="Normal"/>
    <w:uiPriority w:val="99"/>
    <w:qFormat/>
    <w:rsid w:val="00934C83"/>
    <w:pPr>
      <w:ind w:leftChars="200" w:left="480"/>
    </w:pPr>
  </w:style>
</w:styles>
</file>

<file path=word/webSettings.xml><?xml version="1.0" encoding="utf-8"?>
<w:webSettings xmlns:r="http://schemas.openxmlformats.org/officeDocument/2006/relationships" xmlns:w="http://schemas.openxmlformats.org/wordprocessingml/2006/main">
  <w:divs>
    <w:div w:id="1099331042">
      <w:marLeft w:val="0"/>
      <w:marRight w:val="0"/>
      <w:marTop w:val="0"/>
      <w:marBottom w:val="0"/>
      <w:divBdr>
        <w:top w:val="none" w:sz="0" w:space="0" w:color="auto"/>
        <w:left w:val="none" w:sz="0" w:space="0" w:color="auto"/>
        <w:bottom w:val="none" w:sz="0" w:space="0" w:color="auto"/>
        <w:right w:val="none" w:sz="0" w:space="0" w:color="auto"/>
      </w:divBdr>
      <w:divsChild>
        <w:div w:id="1099331044">
          <w:marLeft w:val="0"/>
          <w:marRight w:val="0"/>
          <w:marTop w:val="0"/>
          <w:marBottom w:val="0"/>
          <w:divBdr>
            <w:top w:val="none" w:sz="0" w:space="0" w:color="auto"/>
            <w:left w:val="none" w:sz="0" w:space="0" w:color="auto"/>
            <w:bottom w:val="none" w:sz="0" w:space="0" w:color="auto"/>
            <w:right w:val="none" w:sz="0" w:space="0" w:color="auto"/>
          </w:divBdr>
        </w:div>
      </w:divsChild>
    </w:div>
    <w:div w:id="1099331045">
      <w:marLeft w:val="120"/>
      <w:marRight w:val="120"/>
      <w:marTop w:val="120"/>
      <w:marBottom w:val="120"/>
      <w:divBdr>
        <w:top w:val="none" w:sz="0" w:space="0" w:color="auto"/>
        <w:left w:val="none" w:sz="0" w:space="0" w:color="auto"/>
        <w:bottom w:val="none" w:sz="0" w:space="0" w:color="auto"/>
        <w:right w:val="none" w:sz="0" w:space="0" w:color="auto"/>
      </w:divBdr>
      <w:divsChild>
        <w:div w:id="1099331043">
          <w:marLeft w:val="0"/>
          <w:marRight w:val="0"/>
          <w:marTop w:val="0"/>
          <w:marBottom w:val="0"/>
          <w:divBdr>
            <w:top w:val="none" w:sz="0" w:space="0" w:color="auto"/>
            <w:left w:val="none" w:sz="0" w:space="0" w:color="auto"/>
            <w:bottom w:val="none" w:sz="0" w:space="0" w:color="auto"/>
            <w:right w:val="none" w:sz="0" w:space="0" w:color="auto"/>
          </w:divBdr>
        </w:div>
      </w:divsChild>
    </w:div>
    <w:div w:id="1099331046">
      <w:marLeft w:val="0"/>
      <w:marRight w:val="0"/>
      <w:marTop w:val="0"/>
      <w:marBottom w:val="0"/>
      <w:divBdr>
        <w:top w:val="none" w:sz="0" w:space="0" w:color="auto"/>
        <w:left w:val="none" w:sz="0" w:space="0" w:color="auto"/>
        <w:bottom w:val="none" w:sz="0" w:space="0" w:color="auto"/>
        <w:right w:val="none" w:sz="0" w:space="0" w:color="auto"/>
      </w:divBdr>
    </w:div>
    <w:div w:id="1099331047">
      <w:marLeft w:val="0"/>
      <w:marRight w:val="0"/>
      <w:marTop w:val="0"/>
      <w:marBottom w:val="0"/>
      <w:divBdr>
        <w:top w:val="none" w:sz="0" w:space="0" w:color="auto"/>
        <w:left w:val="none" w:sz="0" w:space="0" w:color="auto"/>
        <w:bottom w:val="none" w:sz="0" w:space="0" w:color="auto"/>
        <w:right w:val="none" w:sz="0" w:space="0" w:color="auto"/>
      </w:divBdr>
    </w:div>
    <w:div w:id="1099331048">
      <w:marLeft w:val="0"/>
      <w:marRight w:val="0"/>
      <w:marTop w:val="0"/>
      <w:marBottom w:val="0"/>
      <w:divBdr>
        <w:top w:val="none" w:sz="0" w:space="0" w:color="auto"/>
        <w:left w:val="none" w:sz="0" w:space="0" w:color="auto"/>
        <w:bottom w:val="none" w:sz="0" w:space="0" w:color="auto"/>
        <w:right w:val="none" w:sz="0" w:space="0" w:color="auto"/>
      </w:divBdr>
    </w:div>
    <w:div w:id="1099331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hlee@ep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644</Words>
  <Characters>3675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 年  月  日</dc:title>
  <dc:subject/>
  <dc:creator>cltai</dc:creator>
  <cp:keywords/>
  <dc:description/>
  <cp:lastModifiedBy>chho</cp:lastModifiedBy>
  <cp:revision>2</cp:revision>
  <cp:lastPrinted>2015-10-12T07:15:00Z</cp:lastPrinted>
  <dcterms:created xsi:type="dcterms:W3CDTF">2015-10-15T01:43:00Z</dcterms:created>
  <dcterms:modified xsi:type="dcterms:W3CDTF">2015-10-15T01:43:00Z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會議紀錄專用書函(Email)(橫)</vt:lpwstr>
  </property>
  <property fmtid="{D5CDD505-2E9C-101B-9397-08002B2CF9AE}" pid="3" name="函類別">
    <vt:lpwstr>書函</vt:lpwstr>
  </property>
  <property fmtid="{D5CDD505-2E9C-101B-9397-08002B2CF9AE}" pid="4" name="Sendable">
    <vt:bool>false</vt:bool>
  </property>
  <property fmtid="{D5CDD505-2E9C-101B-9397-08002B2CF9AE}" pid="5" name="IsDraft">
    <vt:lpwstr>FALSE</vt:lpwstr>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1</vt:lpwstr>
  </property>
  <property fmtid="{D5CDD505-2E9C-101B-9397-08002B2CF9AE}" pid="9" name="Esendable">
    <vt:lpwstr>1</vt:lpwstr>
  </property>
  <property fmtid="{D5CDD505-2E9C-101B-9397-08002B2CF9AE}" pid="10" name="發文代字">
    <vt:lpwstr>環署空</vt:lpwstr>
  </property>
  <property fmtid="{D5CDD505-2E9C-101B-9397-08002B2CF9AE}" pid="11" name="文件編號">
    <vt:lpwstr>099F007369</vt:lpwstr>
  </property>
  <property fmtid="{D5CDD505-2E9C-101B-9397-08002B2CF9AE}" pid="12" name="文件版本">
    <vt:lpwstr>3</vt:lpwstr>
  </property>
  <property fmtid="{D5CDD505-2E9C-101B-9397-08002B2CF9AE}" pid="13" name="文件父編號">
    <vt:lpwstr>099F007369</vt:lpwstr>
  </property>
  <property fmtid="{D5CDD505-2E9C-101B-9397-08002B2CF9AE}" pid="14" name="文件父編號稿別">
    <vt:lpwstr/>
  </property>
  <property fmtid="{D5CDD505-2E9C-101B-9397-08002B2CF9AE}" pid="15" name="文件父編號類別">
    <vt:lpwstr>2</vt:lpwstr>
  </property>
  <property fmtid="{D5CDD505-2E9C-101B-9397-08002B2CF9AE}" pid="16" name="文件最後修改者">
    <vt:lpwstr>曾麗玲</vt:lpwstr>
  </property>
  <property fmtid="{D5CDD505-2E9C-101B-9397-08002B2CF9AE}" pid="17" name="公文製作版本">
    <vt:lpwstr>09905050000&amp;</vt:lpwstr>
  </property>
  <property fmtid="{D5CDD505-2E9C-101B-9397-08002B2CF9AE}" pid="18" name="剛被轉換之公文">
    <vt:lpwstr>FALSE</vt:lpwstr>
  </property>
  <property fmtid="{D5CDD505-2E9C-101B-9397-08002B2CF9AE}" pid="19" name="含有附件">
    <vt:lpwstr>TRUE</vt:lpwstr>
  </property>
  <property fmtid="{D5CDD505-2E9C-101B-9397-08002B2CF9AE}" pid="20" name="附件資訊">
    <vt:lpwstr>會議紀錄乙份</vt:lpwstr>
  </property>
  <property fmtid="{D5CDD505-2E9C-101B-9397-08002B2CF9AE}" pid="21" name="使用附件資訊">
    <vt:lpwstr>TRUE</vt:lpwstr>
  </property>
  <property fmtid="{D5CDD505-2E9C-101B-9397-08002B2CF9AE}" pid="22" name="建立日期">
    <vt:lpwstr>099/05/17 16:17</vt:lpwstr>
  </property>
  <property fmtid="{D5CDD505-2E9C-101B-9397-08002B2CF9AE}" pid="23" name="文件建立者">
    <vt:lpwstr>戴忠良</vt:lpwstr>
  </property>
  <property fmtid="{D5CDD505-2E9C-101B-9397-08002B2CF9AE}" pid="24" name="正本">
    <vt:lpwstr>直轄市及各縣市環境保護局、經濟部工業局</vt:lpwstr>
  </property>
  <property fmtid="{D5CDD505-2E9C-101B-9397-08002B2CF9AE}" pid="25" name="章戳">
    <vt:lpwstr>行政院環境保護署</vt:lpwstr>
  </property>
  <property fmtid="{D5CDD505-2E9C-101B-9397-08002B2CF9AE}" pid="26" name="公文文號">
    <vt:lpwstr>0990054600</vt:lpwstr>
  </property>
</Properties>
</file>