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2B2F9301" w:rsidR="00890A58" w:rsidRPr="00E34E95" w:rsidRDefault="00B1572C" w:rsidP="00191E65">
      <w:pPr>
        <w:spacing w:line="560" w:lineRule="exact"/>
        <w:jc w:val="center"/>
        <w:rPr>
          <w:rFonts w:ascii="華康正顏楷體W5" w:eastAsia="華康正顏楷體W5" w:hAnsi="標楷體"/>
          <w:bCs/>
          <w:sz w:val="60"/>
          <w:szCs w:val="60"/>
        </w:rPr>
      </w:pPr>
      <w:r w:rsidRPr="00E34E95">
        <w:rPr>
          <w:rFonts w:ascii="華康正顏楷體W5" w:eastAsia="華康正顏楷體W5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1089D4C2">
            <wp:simplePos x="0" y="0"/>
            <wp:positionH relativeFrom="column">
              <wp:posOffset>534035</wp:posOffset>
            </wp:positionH>
            <wp:positionV relativeFrom="paragraph">
              <wp:posOffset>-326390</wp:posOffset>
            </wp:positionV>
            <wp:extent cx="790575" cy="6858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95">
        <w:rPr>
          <w:rFonts w:ascii="華康正顏楷體W5" w:eastAsia="華康正顏楷體W5" w:hAnsi="標楷體" w:hint="eastAsia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14C4A009">
            <wp:simplePos x="0" y="0"/>
            <wp:positionH relativeFrom="column">
              <wp:posOffset>1762760</wp:posOffset>
            </wp:positionH>
            <wp:positionV relativeFrom="paragraph">
              <wp:posOffset>-278130</wp:posOffset>
            </wp:positionV>
            <wp:extent cx="6494880" cy="5524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8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F5">
        <w:rPr>
          <w:rFonts w:ascii="華康正顏楷體W5" w:eastAsia="華康正顏楷體W5" w:hAnsi="標楷體"/>
          <w:bCs/>
          <w:sz w:val="60"/>
          <w:szCs w:val="60"/>
        </w:rPr>
        <w:t xml:space="preserve">            </w:t>
      </w:r>
      <w:r w:rsidR="00C26806" w:rsidRPr="00E34E95">
        <w:rPr>
          <w:rFonts w:ascii="華康正顏楷體W5" w:eastAsia="華康正顏楷體W5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306"/>
        <w:tblW w:w="11032" w:type="dxa"/>
        <w:tblLayout w:type="fixed"/>
        <w:tblLook w:val="04A0" w:firstRow="1" w:lastRow="0" w:firstColumn="1" w:lastColumn="0" w:noHBand="0" w:noVBand="1"/>
      </w:tblPr>
      <w:tblGrid>
        <w:gridCol w:w="967"/>
        <w:gridCol w:w="1131"/>
        <w:gridCol w:w="1627"/>
        <w:gridCol w:w="2618"/>
        <w:gridCol w:w="854"/>
        <w:gridCol w:w="3835"/>
      </w:tblGrid>
      <w:tr w:rsidR="00D35D27" w:rsidRPr="007D5445" w14:paraId="73F7A89B" w14:textId="77777777" w:rsidTr="00BD4574">
        <w:trPr>
          <w:trHeight w:val="587"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14:paraId="4F70EB47" w14:textId="77777777" w:rsidR="00D35D27" w:rsidRPr="00A34030" w:rsidRDefault="00D35D27" w:rsidP="00252BF5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376" w:type="dxa"/>
            <w:gridSpan w:val="3"/>
            <w:vAlign w:val="center"/>
          </w:tcPr>
          <w:p w14:paraId="39FEF37C" w14:textId="22517DB4" w:rsidR="00D35D27" w:rsidRPr="00BD4574" w:rsidRDefault="00BD4574" w:rsidP="00252BF5">
            <w:pPr>
              <w:spacing w:line="420" w:lineRule="exact"/>
              <w:jc w:val="center"/>
              <w:rPr>
                <w:rFonts w:ascii="CIDFont+F1" w:eastAsia="CIDFont+F1" w:hAnsi="Times New Roman" w:cs="Times New Roman"/>
                <w:b/>
                <w:bCs/>
                <w:w w:val="90"/>
                <w:sz w:val="32"/>
                <w:szCs w:val="32"/>
              </w:rPr>
            </w:pPr>
            <w:r w:rsidRPr="00BD4574">
              <w:rPr>
                <w:rFonts w:ascii="CIDFont+F1" w:eastAsia="CIDFont+F1" w:hAnsi="Times New Roman" w:cs="Times New Roman" w:hint="eastAsia"/>
                <w:b/>
                <w:bCs/>
                <w:w w:val="90"/>
                <w:sz w:val="32"/>
                <w:szCs w:val="32"/>
              </w:rPr>
              <w:t>標準工時、生產途程、產能邏輯、產能負荷分析與產能需求規劃(CPR)實務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14:paraId="04CFBD15" w14:textId="77777777" w:rsidR="00D35D27" w:rsidRPr="00A709FD" w:rsidRDefault="00D35D27" w:rsidP="00252BF5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835" w:type="dxa"/>
            <w:vAlign w:val="center"/>
          </w:tcPr>
          <w:p w14:paraId="30958AB9" w14:textId="073FEDF7" w:rsidR="00D35D27" w:rsidRPr="00FD5C3C" w:rsidRDefault="00BD4574" w:rsidP="00252BF5">
            <w:pPr>
              <w:snapToGrid w:val="0"/>
              <w:spacing w:before="100" w:beforeAutospacing="1"/>
              <w:jc w:val="center"/>
              <w:rPr>
                <w:rFonts w:ascii="CIDFont+F1" w:eastAsia="CIDFont+F1" w:hAnsi="Times New Roman" w:cs="Times New Roman"/>
                <w:b/>
                <w:sz w:val="32"/>
                <w:szCs w:val="32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歐陽秀山</w:t>
            </w:r>
          </w:p>
        </w:tc>
      </w:tr>
      <w:tr w:rsidR="00D35D27" w:rsidRPr="007D5445" w14:paraId="38C26889" w14:textId="77777777" w:rsidTr="00BD4574">
        <w:trPr>
          <w:trHeight w:val="434"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14:paraId="7F0C347F" w14:textId="77777777" w:rsidR="00D35D27" w:rsidRPr="00A34030" w:rsidRDefault="00D35D27" w:rsidP="00252BF5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76" w:type="dxa"/>
            <w:gridSpan w:val="3"/>
            <w:vAlign w:val="center"/>
          </w:tcPr>
          <w:p w14:paraId="1246E573" w14:textId="400E59A0" w:rsidR="00D35D27" w:rsidRPr="00860222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860222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11</w:t>
            </w:r>
            <w:r w:rsidRPr="00860222">
              <w:rPr>
                <w:rFonts w:ascii="CIDFont+F1" w:eastAsia="CIDFont+F1" w:hAnsi="Times New Roman" w:cs="Times New Roman"/>
                <w:b/>
                <w:sz w:val="30"/>
                <w:szCs w:val="30"/>
              </w:rPr>
              <w:t>2</w:t>
            </w:r>
            <w:r w:rsidRPr="00860222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.</w:t>
            </w:r>
            <w:r w:rsidRPr="00860222">
              <w:rPr>
                <w:rFonts w:ascii="CIDFont+F1" w:eastAsia="CIDFont+F1" w:hAnsi="Times New Roman" w:cs="Times New Roman"/>
                <w:b/>
                <w:sz w:val="30"/>
                <w:szCs w:val="30"/>
              </w:rPr>
              <w:t>0</w:t>
            </w:r>
            <w:r w:rsidR="00BD4574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4</w:t>
            </w:r>
            <w:r w:rsidRPr="00860222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.</w:t>
            </w:r>
            <w:r w:rsidR="00BD4574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1</w:t>
            </w:r>
            <w:r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3</w:t>
            </w:r>
            <w:r w:rsidRPr="00860222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(星期</w:t>
            </w:r>
            <w:r w:rsidR="00BD4574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四</w:t>
            </w:r>
            <w:r w:rsidRPr="00860222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)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14:paraId="44DD2340" w14:textId="77777777" w:rsidR="00D35D27" w:rsidRPr="00A34030" w:rsidRDefault="00D35D27" w:rsidP="00252BF5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35" w:type="dxa"/>
            <w:vAlign w:val="center"/>
          </w:tcPr>
          <w:p w14:paraId="729E2A1C" w14:textId="5DAD39EE" w:rsidR="00D35D27" w:rsidRPr="00E86CC3" w:rsidRDefault="00D35D27" w:rsidP="00252BF5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9:</w:t>
            </w:r>
            <w:r w:rsidR="00BD4574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-1</w:t>
            </w:r>
            <w:r w:rsidR="00BD4574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6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BD4574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3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 (</w:t>
            </w:r>
            <w:r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="00BD4574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BD4574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0報到)</w:t>
            </w:r>
          </w:p>
        </w:tc>
      </w:tr>
      <w:tr w:rsidR="00D35D27" w:rsidRPr="008C261A" w14:paraId="0400F56B" w14:textId="77777777" w:rsidTr="00087454">
        <w:trPr>
          <w:trHeight w:val="1676"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14:paraId="15312D0F" w14:textId="77777777" w:rsidR="00D35D27" w:rsidRPr="00A34030" w:rsidRDefault="00D35D27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1A9A5166" w14:textId="635834D2" w:rsidR="00D35D27" w:rsidRPr="00A34030" w:rsidRDefault="00BD4574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065" w:type="dxa"/>
            <w:gridSpan w:val="5"/>
            <w:vAlign w:val="center"/>
          </w:tcPr>
          <w:p w14:paraId="4F5471BB" w14:textId="6C5C31F8" w:rsidR="00D35D27" w:rsidRPr="00CE3E6B" w:rsidRDefault="00BD4574" w:rsidP="00A81EDA">
            <w:pPr>
              <w:snapToGrid w:val="0"/>
              <w:spacing w:line="440" w:lineRule="exact"/>
              <w:jc w:val="both"/>
              <w:outlineLvl w:val="3"/>
              <w:rPr>
                <w:rFonts w:ascii="標楷體" w:eastAsia="標楷體" w:hAnsi="標楷體" w:cs="新細明體" w:hint="eastAsia"/>
                <w:spacing w:val="-20"/>
                <w:w w:val="90"/>
                <w:szCs w:val="24"/>
              </w:rPr>
            </w:pP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本課程透過標準工時的介紹、產能之衡</w:t>
            </w:r>
            <w:r w:rsidR="00087454"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量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計算、產能規劃、產能負荷分析之研習，將能帶</w:t>
            </w: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領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您學會</w:t>
            </w: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有效作好產能需求規劃(CRP)。在企業電子化製造管理系統中，產能需求規劃主佔著重要一環，也是產銷協調的主要產能模擬參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考依據，以用</w:t>
            </w:r>
            <w:r w:rsidR="00087454"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來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提供允</w:t>
            </w:r>
            <w:r w:rsidR="00087454"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諾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交期。本課程藉由實務教學、</w:t>
            </w: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理論引導，希望藉此培育製造業電子化製造管理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人才，學以致用增進產業競爭</w:t>
            </w:r>
            <w:r w:rsidR="00087454"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力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。</w:t>
            </w: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本課程特別適合製造業之生產管理、運籌管理、供應鏈管理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、製造部門及資訊系統等部門人員研習。是微</w:t>
            </w:r>
            <w:r w:rsidR="00087454"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利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時代創造</w:t>
            </w:r>
            <w:r w:rsidR="00087454"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利潤</w:t>
            </w:r>
            <w:r w:rsidRPr="00CE3E6B">
              <w:rPr>
                <w:rFonts w:ascii="標楷體" w:eastAsia="標楷體" w:hAnsi="標楷體" w:cs="華康正顏楷體W5(P)" w:hint="eastAsia"/>
                <w:spacing w:val="-20"/>
                <w:w w:val="90"/>
                <w:sz w:val="32"/>
                <w:szCs w:val="32"/>
              </w:rPr>
              <w:t>的最</w:t>
            </w:r>
            <w:r w:rsidRPr="00CE3E6B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佳秘訣。</w:t>
            </w:r>
          </w:p>
        </w:tc>
      </w:tr>
      <w:tr w:rsidR="00087454" w:rsidRPr="008C261A" w14:paraId="18BCA22A" w14:textId="77777777" w:rsidTr="00BD4574">
        <w:trPr>
          <w:trHeight w:val="1818"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14:paraId="25084567" w14:textId="77777777" w:rsidR="00087454" w:rsidRDefault="00087454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課程   </w:t>
            </w:r>
          </w:p>
          <w:p w14:paraId="4D9DEBC4" w14:textId="08FA7349" w:rsidR="00087454" w:rsidRPr="00A34030" w:rsidRDefault="00131F78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0065" w:type="dxa"/>
            <w:gridSpan w:val="5"/>
            <w:vAlign w:val="center"/>
          </w:tcPr>
          <w:p w14:paraId="0A960C28" w14:textId="2AFF555F" w:rsidR="00131F78" w:rsidRDefault="00131F78" w:rsidP="00A81EDA">
            <w:pPr>
              <w:snapToGrid w:val="0"/>
              <w:spacing w:line="460" w:lineRule="exact"/>
              <w:jc w:val="both"/>
              <w:outlineLvl w:val="3"/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</w:pPr>
            <w:r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標準工時更是產能需求規劃</w:t>
            </w:r>
            <w:r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(CRP</w:t>
            </w:r>
            <w:r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>)</w:t>
            </w:r>
            <w:r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及</w:t>
            </w:r>
            <w:r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ERP</w:t>
            </w:r>
            <w:r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系統生產途程</w:t>
            </w:r>
            <w:r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(Routing)</w:t>
            </w:r>
            <w:r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最主要</w:t>
            </w:r>
            <w:r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input data</w:t>
            </w:r>
            <w:r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，產能如何計算以及產能負荷分析更是產能規劃中重要步驟。</w:t>
            </w:r>
          </w:p>
          <w:p w14:paraId="3E6A8D54" w14:textId="03753FC3" w:rsidR="00087454" w:rsidRPr="00131F78" w:rsidRDefault="00A81EDA" w:rsidP="00A81EDA">
            <w:pPr>
              <w:snapToGrid w:val="0"/>
              <w:spacing w:line="460" w:lineRule="exact"/>
              <w:jc w:val="both"/>
              <w:outlineLvl w:val="3"/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40D97C19" wp14:editId="0599E13C">
                  <wp:simplePos x="0" y="0"/>
                  <wp:positionH relativeFrom="column">
                    <wp:posOffset>4076065</wp:posOffset>
                  </wp:positionH>
                  <wp:positionV relativeFrom="paragraph">
                    <wp:posOffset>584200</wp:posOffset>
                  </wp:positionV>
                  <wp:extent cx="2176780" cy="126428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utterstock_1182111460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75" r="6626" b="10016"/>
                          <a:stretch/>
                        </pic:blipFill>
                        <pic:spPr bwMode="auto">
                          <a:xfrm>
                            <a:off x="0" y="0"/>
                            <a:ext cx="2176780" cy="126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F78"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企業為爭取訂單的機會及提高對顧客的服務水準，常採取有單就接的承接訂單策略，製造現場則常</w:t>
            </w:r>
            <w:r w:rsidR="00131F78"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131F78"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以加班或外包來滿足訂單交期，工廠常因無法確實掌握製造現場實際的產能狀況以及物料進料時</w:t>
            </w:r>
            <w:r w:rsidR="00131F78" w:rsidRPr="00131F78">
              <w:rPr>
                <w:rFonts w:ascii="標楷體" w:eastAsia="標楷體" w:hAnsi="標楷體" w:cs="新細明體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131F78" w:rsidRPr="00131F78">
              <w:rPr>
                <w:rFonts w:ascii="標楷體" w:eastAsia="標楷體" w:hAnsi="標楷體" w:cs="新細明體" w:hint="eastAsia"/>
                <w:spacing w:val="-20"/>
                <w:w w:val="90"/>
                <w:kern w:val="0"/>
                <w:sz w:val="32"/>
                <w:szCs w:val="32"/>
              </w:rPr>
              <w:t>程，又以粗估產能的生產排程方式來允諾交期，造成無法滿足顧客交期或成本過高的惡性循環。在企業電子化製造管理系統中，產能需求規劃佔著重要一環，也是產銷協調的主要產能模擬參考依據。</w:t>
            </w:r>
          </w:p>
        </w:tc>
      </w:tr>
      <w:tr w:rsidR="00D35D27" w:rsidRPr="007D5445" w14:paraId="27BD2FC4" w14:textId="77777777" w:rsidTr="00BD4574">
        <w:trPr>
          <w:trHeight w:val="367"/>
        </w:trPr>
        <w:tc>
          <w:tcPr>
            <w:tcW w:w="967" w:type="dxa"/>
            <w:vMerge w:val="restart"/>
            <w:shd w:val="clear" w:color="auto" w:fill="DAEEF3" w:themeFill="accent5" w:themeFillTint="33"/>
            <w:vAlign w:val="center"/>
          </w:tcPr>
          <w:p w14:paraId="74F9C956" w14:textId="77777777" w:rsidR="00D35D27" w:rsidRPr="00A34030" w:rsidRDefault="00D35D27" w:rsidP="00252BF5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DADEC1E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會員</w:t>
            </w:r>
          </w:p>
        </w:tc>
        <w:tc>
          <w:tcPr>
            <w:tcW w:w="1627" w:type="dxa"/>
            <w:vAlign w:val="center"/>
          </w:tcPr>
          <w:p w14:paraId="044808C1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7307" w:type="dxa"/>
            <w:gridSpan w:val="3"/>
            <w:vAlign w:val="center"/>
          </w:tcPr>
          <w:p w14:paraId="5A847D06" w14:textId="533360D3" w:rsidR="00D35D27" w:rsidRPr="00E75A55" w:rsidRDefault="00D35D27" w:rsidP="00252BF5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同公司報名第三位以上費用300元/人</w:t>
            </w:r>
          </w:p>
        </w:tc>
      </w:tr>
      <w:tr w:rsidR="00D35D27" w:rsidRPr="007D5445" w14:paraId="2BF42037" w14:textId="77777777" w:rsidTr="00BD4574">
        <w:trPr>
          <w:trHeight w:val="199"/>
        </w:trPr>
        <w:tc>
          <w:tcPr>
            <w:tcW w:w="967" w:type="dxa"/>
            <w:vMerge/>
            <w:shd w:val="clear" w:color="auto" w:fill="DAEEF3" w:themeFill="accent5" w:themeFillTint="33"/>
            <w:vAlign w:val="center"/>
          </w:tcPr>
          <w:p w14:paraId="1FDE2ADA" w14:textId="77777777" w:rsidR="00D35D27" w:rsidRPr="00A34030" w:rsidRDefault="00D35D27" w:rsidP="00252BF5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291EACF6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非會員</w:t>
            </w:r>
          </w:p>
        </w:tc>
        <w:tc>
          <w:tcPr>
            <w:tcW w:w="1627" w:type="dxa"/>
            <w:vAlign w:val="center"/>
          </w:tcPr>
          <w:p w14:paraId="18DE22F3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2000元</w:t>
            </w:r>
          </w:p>
        </w:tc>
        <w:tc>
          <w:tcPr>
            <w:tcW w:w="7307" w:type="dxa"/>
            <w:gridSpan w:val="3"/>
            <w:vAlign w:val="center"/>
          </w:tcPr>
          <w:p w14:paraId="1CEF85FE" w14:textId="0775BA96" w:rsidR="00D35D27" w:rsidRPr="00E75A55" w:rsidRDefault="00D35D27" w:rsidP="00252BF5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同公司報名第二位以上享九折優惠</w:t>
            </w:r>
          </w:p>
        </w:tc>
      </w:tr>
    </w:tbl>
    <w:p w14:paraId="0CC62EFB" w14:textId="019D1D2F" w:rsidR="00B30680" w:rsidRPr="007B3883" w:rsidRDefault="00B30680" w:rsidP="00A81EDA">
      <w:pPr>
        <w:widowControl w:val="0"/>
        <w:spacing w:line="32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報名前請先閱讀如下，以確保您的權益</w:t>
      </w:r>
    </w:p>
    <w:p w14:paraId="2A050EE7" w14:textId="3F29465C" w:rsidR="00B30680" w:rsidRPr="007B3883" w:rsidRDefault="00B30680" w:rsidP="00A81EDA">
      <w:pPr>
        <w:widowControl w:val="0"/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主辦單位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：台南市工業會、台南市中小工業服務中心</w:t>
      </w:r>
    </w:p>
    <w:p w14:paraId="1F1984D8" w14:textId="4F46133E" w:rsidR="00B30680" w:rsidRPr="007B3883" w:rsidRDefault="00B30680" w:rsidP="00A81EDA">
      <w:pPr>
        <w:widowControl w:val="0"/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報名方式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：詳填以下報名表連同繳費證明，傳真或郵寄至台南市工業會，並請來電確認。</w:t>
      </w:r>
    </w:p>
    <w:p w14:paraId="310A0C8A" w14:textId="2CD03089" w:rsidR="00B30680" w:rsidRPr="007B3883" w:rsidRDefault="00B30680" w:rsidP="00A81EDA">
      <w:pPr>
        <w:widowControl w:val="0"/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上課地點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：勞工育樂中心第</w:t>
      </w:r>
      <w:r w:rsidR="00E75A55" w:rsidRPr="007B3883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教室（台南市南區南門路261號</w:t>
      </w:r>
      <w:r w:rsidR="00E75A55" w:rsidRPr="007B3883">
        <w:rPr>
          <w:rFonts w:ascii="標楷體" w:eastAsia="標楷體" w:hAnsi="標楷體" w:cs="Times New Roman" w:hint="eastAsia"/>
          <w:bCs/>
          <w:sz w:val="32"/>
          <w:szCs w:val="32"/>
        </w:rPr>
        <w:t>2樓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）</w:t>
      </w:r>
      <w:bookmarkStart w:id="0" w:name="_GoBack"/>
      <w:bookmarkEnd w:id="0"/>
    </w:p>
    <w:p w14:paraId="698FDB34" w14:textId="3122099B" w:rsidR="00B30680" w:rsidRPr="007B3883" w:rsidRDefault="00B30680" w:rsidP="00A81EDA">
      <w:pPr>
        <w:widowControl w:val="0"/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招生人數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6D6245" w:rsidRPr="007B3883">
        <w:rPr>
          <w:rFonts w:ascii="標楷體" w:eastAsia="標楷體" w:hAnsi="標楷體" w:cs="Times New Roman" w:hint="eastAsia"/>
          <w:bCs/>
          <w:sz w:val="32"/>
          <w:szCs w:val="32"/>
        </w:rPr>
        <w:t>50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人(名額有限，額滿為止)</w:t>
      </w:r>
    </w:p>
    <w:p w14:paraId="4ED94842" w14:textId="559646FB" w:rsidR="00F908A8" w:rsidRPr="007B3883" w:rsidRDefault="00B30680" w:rsidP="00A81EDA">
      <w:pPr>
        <w:widowControl w:val="0"/>
        <w:numPr>
          <w:ilvl w:val="0"/>
          <w:numId w:val="1"/>
        </w:numPr>
        <w:spacing w:line="3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B3883">
        <w:rPr>
          <w:rFonts w:ascii="標楷體" w:eastAsia="標楷體" w:hAnsi="標楷體" w:cs="Times New Roman" w:hint="eastAsia"/>
          <w:b/>
          <w:sz w:val="32"/>
          <w:szCs w:val="32"/>
        </w:rPr>
        <w:t>繳費方式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Pr="007B3883">
        <w:rPr>
          <w:rFonts w:ascii="標楷體" w:eastAsia="標楷體" w:hAnsi="標楷體" w:cs="Times New Roman" w:hint="eastAsia"/>
          <w:bCs/>
          <w:spacing w:val="-6"/>
          <w:sz w:val="32"/>
          <w:szCs w:val="32"/>
        </w:rPr>
        <w:t>郵寄現金袋或郵政劃撥 (劃撥帳號:31399434戶名:台南市工業會)</w:t>
      </w:r>
      <w:r w:rsidR="00C41BF5" w:rsidRPr="007B3883">
        <w:rPr>
          <w:rFonts w:ascii="標楷體" w:eastAsia="標楷體" w:hAnsi="標楷體" w:cs="Times New Roman" w:hint="eastAsia"/>
          <w:bCs/>
          <w:sz w:val="32"/>
          <w:szCs w:val="32"/>
        </w:rPr>
        <w:br/>
      </w:r>
      <w:r w:rsidR="00F908A8" w:rsidRPr="007B3883">
        <w:rPr>
          <w:rFonts w:ascii="標楷體" w:eastAsia="標楷體" w:hAnsi="標楷體" w:cs="Times New Roman" w:hint="eastAsia"/>
          <w:bCs/>
          <w:sz w:val="32"/>
          <w:szCs w:val="32"/>
        </w:rPr>
        <w:t xml:space="preserve">        </w:t>
      </w:r>
      <w:r w:rsidR="00F81C9F" w:rsidRPr="007B3883">
        <w:rPr>
          <w:rFonts w:ascii="標楷體" w:eastAsia="標楷體" w:hAnsi="標楷體" w:cs="Times New Roman"/>
          <w:bCs/>
          <w:sz w:val="32"/>
          <w:szCs w:val="32"/>
        </w:rPr>
        <w:t xml:space="preserve">  </w:t>
      </w:r>
      <w:r w:rsidRPr="007B3883">
        <w:rPr>
          <w:rFonts w:ascii="標楷體" w:eastAsia="標楷體" w:hAnsi="標楷體" w:cs="Times New Roman" w:hint="eastAsia"/>
          <w:bCs/>
          <w:sz w:val="32"/>
          <w:szCs w:val="32"/>
        </w:rPr>
        <w:t>為避免資源浪費，報名後若不克參加酌收手續費10%</w:t>
      </w:r>
      <w:r w:rsidR="0011457E" w:rsidRPr="007B3883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14:paraId="59BAD5FE" w14:textId="181AAD56" w:rsidR="00131F78" w:rsidRPr="00A81EDA" w:rsidRDefault="00B30680" w:rsidP="00A81EDA">
      <w:pPr>
        <w:pStyle w:val="af0"/>
        <w:widowControl w:val="0"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 w:rsidRPr="00A81EDA">
        <w:rPr>
          <w:rFonts w:ascii="標楷體" w:eastAsia="標楷體" w:hAnsi="標楷體" w:cs="Times New Roman" w:hint="eastAsia"/>
          <w:b/>
          <w:sz w:val="32"/>
          <w:szCs w:val="32"/>
        </w:rPr>
        <w:t>聯絡方式：</w:t>
      </w:r>
      <w:r w:rsidRPr="00A81EDA">
        <w:rPr>
          <w:rFonts w:ascii="標楷體" w:eastAsia="標楷體" w:hAnsi="標楷體" w:cs="Times New Roman" w:hint="eastAsia"/>
          <w:bCs/>
          <w:sz w:val="32"/>
          <w:szCs w:val="32"/>
        </w:rPr>
        <w:t>電話：06-2136711   傳真：06-2139309  聯絡人：</w:t>
      </w:r>
      <w:r w:rsidR="00376C55" w:rsidRPr="00A81EDA">
        <w:rPr>
          <w:rFonts w:ascii="標楷體" w:eastAsia="標楷體" w:hAnsi="標楷體" w:cs="Times New Roman" w:hint="eastAsia"/>
          <w:bCs/>
          <w:sz w:val="32"/>
          <w:szCs w:val="32"/>
        </w:rPr>
        <w:t>陳</w:t>
      </w:r>
      <w:r w:rsidR="00E34E95" w:rsidRPr="00A81EDA">
        <w:rPr>
          <w:rFonts w:ascii="標楷體" w:eastAsia="標楷體" w:hAnsi="標楷體" w:cs="Times New Roman" w:hint="eastAsia"/>
          <w:bCs/>
          <w:sz w:val="32"/>
          <w:szCs w:val="32"/>
        </w:rPr>
        <w:t>怡伶</w:t>
      </w:r>
      <w:r w:rsidRPr="00A81EDA">
        <w:rPr>
          <w:rFonts w:ascii="標楷體" w:eastAsia="標楷體" w:hAnsi="標楷體" w:cs="Times New Roman" w:hint="eastAsia"/>
          <w:bCs/>
          <w:sz w:val="32"/>
          <w:szCs w:val="32"/>
        </w:rPr>
        <w:t>小姐</w:t>
      </w:r>
    </w:p>
    <w:p w14:paraId="26BE3C5F" w14:textId="28092DE8" w:rsidR="00131F78" w:rsidRDefault="00131F78" w:rsidP="00A81EDA">
      <w:pPr>
        <w:widowControl w:val="0"/>
        <w:spacing w:line="320" w:lineRule="exact"/>
        <w:ind w:left="482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31F78">
        <w:rPr>
          <w:rFonts w:ascii="標楷體" w:eastAsia="標楷體" w:hAnsi="標楷體" w:cs="Times New Roman"/>
          <w:b/>
          <w:sz w:val="32"/>
          <w:szCs w:val="32"/>
        </w:rPr>
        <w:t>※報名後須臨時取消，請務必提前來電告知</w:t>
      </w:r>
    </w:p>
    <w:p w14:paraId="71BC6FC2" w14:textId="77777777" w:rsidR="00131F78" w:rsidRPr="00131F78" w:rsidRDefault="00131F78" w:rsidP="00131F78">
      <w:pPr>
        <w:widowControl w:val="0"/>
        <w:spacing w:line="240" w:lineRule="exact"/>
        <w:ind w:left="482"/>
        <w:jc w:val="center"/>
        <w:rPr>
          <w:rFonts w:ascii="標楷體" w:eastAsia="標楷體" w:hAnsi="標楷體" w:cs="Times New Roman" w:hint="eastAsia"/>
          <w:bCs/>
          <w:sz w:val="32"/>
          <w:szCs w:val="32"/>
        </w:rPr>
      </w:pPr>
    </w:p>
    <w:p w14:paraId="5527F87B" w14:textId="1F4171C9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79805DA6" w:rsidR="00D56D47" w:rsidRPr="00CE3E6B" w:rsidRDefault="00017F01" w:rsidP="001C5E96">
      <w:pPr>
        <w:spacing w:line="420" w:lineRule="exact"/>
        <w:jc w:val="center"/>
        <w:rPr>
          <w:rFonts w:ascii="Times New Roman" w:eastAsia="標楷體" w:hAnsi="Times New Roman" w:cs="Times New Roman"/>
          <w:b/>
          <w:w w:val="85"/>
          <w:sz w:val="28"/>
          <w:szCs w:val="28"/>
        </w:rPr>
      </w:pPr>
      <w:r w:rsidRPr="00CE3E6B">
        <w:rPr>
          <w:rFonts w:ascii="CIDFont+F1" w:eastAsia="CIDFont+F1" w:hAnsiTheme="minorEastAsia" w:cs="Times New Roman" w:hint="eastAsia"/>
          <w:b/>
          <w:w w:val="85"/>
          <w:kern w:val="0"/>
          <w:sz w:val="28"/>
          <w:szCs w:val="28"/>
        </w:rPr>
        <w:t>〈</w:t>
      </w:r>
      <w:r w:rsidR="00CE3E6B" w:rsidRPr="00CE3E6B">
        <w:rPr>
          <w:rFonts w:ascii="CIDFont+F1" w:eastAsia="CIDFont+F1" w:hAnsi="Times New Roman" w:cs="Times New Roman" w:hint="eastAsia"/>
          <w:b/>
          <w:bCs/>
          <w:w w:val="85"/>
          <w:sz w:val="32"/>
          <w:szCs w:val="32"/>
        </w:rPr>
        <w:t>標準工時、生產途程、產能邏輯、產能負荷分析與產能需求規劃(CPR)實務</w:t>
      </w:r>
      <w:r w:rsidRPr="00CE3E6B">
        <w:rPr>
          <w:rFonts w:ascii="CIDFont+F1" w:eastAsia="CIDFont+F1" w:hAnsiTheme="minorEastAsia" w:cs="Times New Roman" w:hint="eastAsia"/>
          <w:b/>
          <w:w w:val="85"/>
          <w:kern w:val="0"/>
          <w:sz w:val="28"/>
          <w:szCs w:val="28"/>
        </w:rPr>
        <w:t>〉</w:t>
      </w:r>
      <w:r w:rsidR="00D56D47" w:rsidRPr="00CE3E6B">
        <w:rPr>
          <w:rFonts w:ascii="CIDFont+F1" w:eastAsia="CIDFont+F1" w:hAnsi="Times New Roman" w:cs="Times New Roman" w:hint="eastAsia"/>
          <w:b/>
          <w:w w:val="85"/>
          <w:sz w:val="28"/>
          <w:szCs w:val="28"/>
        </w:rPr>
        <w:t>講習會</w:t>
      </w:r>
      <w:r w:rsidR="00D56D47" w:rsidRPr="00CE3E6B">
        <w:rPr>
          <w:rFonts w:ascii="CIDFont+F1" w:eastAsia="CIDFont+F1" w:hAnsi="Bookman Old Style" w:cs="Times New Roman" w:hint="eastAsia"/>
          <w:b/>
          <w:w w:val="85"/>
          <w:sz w:val="28"/>
          <w:szCs w:val="28"/>
        </w:rPr>
        <w:t>1</w:t>
      </w:r>
      <w:r w:rsidR="00F760A5" w:rsidRPr="00CE3E6B">
        <w:rPr>
          <w:rFonts w:ascii="CIDFont+F1" w:eastAsia="CIDFont+F1" w:hAnsi="Bookman Old Style" w:cs="Times New Roman" w:hint="eastAsia"/>
          <w:b/>
          <w:w w:val="85"/>
          <w:sz w:val="28"/>
          <w:szCs w:val="28"/>
        </w:rPr>
        <w:t>1</w:t>
      </w:r>
      <w:r w:rsidR="00FD5C3C" w:rsidRPr="00CE3E6B">
        <w:rPr>
          <w:rFonts w:ascii="CIDFont+F1" w:eastAsia="CIDFont+F1" w:hAnsi="Bookman Old Style" w:cs="Times New Roman"/>
          <w:b/>
          <w:w w:val="85"/>
          <w:sz w:val="28"/>
          <w:szCs w:val="28"/>
        </w:rPr>
        <w:t>2</w:t>
      </w:r>
      <w:r w:rsidR="00D56D47" w:rsidRPr="00CE3E6B">
        <w:rPr>
          <w:rFonts w:ascii="CIDFont+F1" w:eastAsia="CIDFont+F1" w:hAnsi="Bookman Old Style" w:cs="Times New Roman" w:hint="eastAsia"/>
          <w:b/>
          <w:w w:val="85"/>
          <w:sz w:val="28"/>
          <w:szCs w:val="28"/>
        </w:rPr>
        <w:t>.</w:t>
      </w:r>
      <w:r w:rsidR="00FD5C3C" w:rsidRPr="00CE3E6B">
        <w:rPr>
          <w:rFonts w:ascii="CIDFont+F1" w:eastAsia="CIDFont+F1" w:hAnsi="Bookman Old Style" w:cs="Times New Roman"/>
          <w:b/>
          <w:w w:val="85"/>
          <w:sz w:val="28"/>
          <w:szCs w:val="28"/>
        </w:rPr>
        <w:t>0</w:t>
      </w:r>
      <w:r w:rsidR="00CE3E6B" w:rsidRPr="00CE3E6B">
        <w:rPr>
          <w:rFonts w:ascii="CIDFont+F1" w:eastAsia="CIDFont+F1" w:hAnsi="Bookman Old Style" w:cs="Times New Roman"/>
          <w:b/>
          <w:w w:val="85"/>
          <w:sz w:val="28"/>
          <w:szCs w:val="28"/>
        </w:rPr>
        <w:t>4.13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備         註</w:t>
            </w:r>
          </w:p>
        </w:tc>
      </w:tr>
      <w:tr w:rsidR="00E345DB" w:rsidRPr="00A34030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6B6D357E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5234B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4C8745EF" w14:textId="63565570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63FBA9B" w14:textId="77777777" w:rsidTr="00590E38">
        <w:trPr>
          <w:trHeight w:val="447"/>
        </w:trPr>
        <w:tc>
          <w:tcPr>
            <w:tcW w:w="1436" w:type="pct"/>
            <w:vAlign w:val="center"/>
          </w:tcPr>
          <w:p w14:paraId="278FE18C" w14:textId="77777777" w:rsidR="00E345DB" w:rsidRPr="00A34030" w:rsidRDefault="00E345DB" w:rsidP="00E5213D">
            <w:pPr>
              <w:snapToGrid w:val="0"/>
              <w:spacing w:line="340" w:lineRule="exact"/>
              <w:jc w:val="distribute"/>
              <w:rPr>
                <w:rFonts w:ascii="CIDFont+F1" w:eastAsia="CIDFont+F1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14:paraId="55CC797F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傳   真</w:t>
            </w:r>
          </w:p>
        </w:tc>
        <w:tc>
          <w:tcPr>
            <w:tcW w:w="1175" w:type="pct"/>
          </w:tcPr>
          <w:p w14:paraId="4BB97EBB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A34030" w:rsidRDefault="00E345DB" w:rsidP="00E5213D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</w:tbl>
    <w:p w14:paraId="777354BD" w14:textId="2F72D695" w:rsidR="00570624" w:rsidRDefault="00570624" w:rsidP="00131F78">
      <w:pPr>
        <w:spacing w:line="460" w:lineRule="exact"/>
        <w:jc w:val="center"/>
        <w:rPr>
          <w:rFonts w:ascii="華康正顏楷體W5(P)" w:eastAsia="華康正顏楷體W5(P)" w:hAnsi="Times New Roman" w:cs="Times New Roman"/>
          <w:sz w:val="44"/>
          <w:szCs w:val="52"/>
        </w:rPr>
      </w:pPr>
      <w:r>
        <w:rPr>
          <w:rFonts w:ascii="Times New Roman" w:eastAsia="華康流隸體" w:hAnsi="Times New Roman" w:cs="Times New Roman"/>
          <w:szCs w:val="32"/>
        </w:rPr>
        <w:br w:type="page"/>
      </w:r>
      <w:r w:rsidRPr="00570624">
        <w:rPr>
          <w:rFonts w:ascii="華康正顏楷體W5(P)" w:eastAsia="華康正顏楷體W5(P)" w:hAnsi="Times New Roman" w:cs="Times New Roman" w:hint="eastAsia"/>
          <w:sz w:val="44"/>
          <w:szCs w:val="52"/>
        </w:rPr>
        <w:t>【課程大綱】</w:t>
      </w:r>
    </w:p>
    <w:p w14:paraId="5F8240C9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一、過去時間研究之技術─馬錶時間研究、工作抽查、MTM</w:t>
      </w:r>
    </w:p>
    <w:p w14:paraId="22FC4EBD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二、現在時間研究之技術─影片分析</w:t>
      </w:r>
    </w:p>
    <w:p w14:paraId="44657BD5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三、標準工時之定義、內容</w:t>
      </w:r>
    </w:p>
    <w:p w14:paraId="044C65B0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四、標準工時如何計算</w:t>
      </w:r>
    </w:p>
    <w:p w14:paraId="01E5B31C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五、各種作業型態的標準時間</w:t>
      </w:r>
    </w:p>
    <w:p w14:paraId="6414E60D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六、現行SOP (標準作業指導書) 建立錄</w:t>
      </w:r>
      <w:r w:rsidRPr="00841C77">
        <w:rPr>
          <w:rFonts w:ascii="標楷體" w:eastAsia="標楷體" w:hAnsi="標楷體" w:cs="華康正顏楷體W5(P)" w:hint="eastAsia"/>
          <w:sz w:val="36"/>
          <w:szCs w:val="36"/>
        </w:rPr>
        <w:t>影</w:t>
      </w:r>
      <w:r w:rsidRPr="00841C77">
        <w:rPr>
          <w:rFonts w:ascii="標楷體" w:eastAsia="標楷體" w:hAnsi="標楷體" w:cs="新細明體" w:hint="eastAsia"/>
          <w:sz w:val="36"/>
          <w:szCs w:val="36"/>
        </w:rPr>
        <w:t>檔</w:t>
      </w:r>
    </w:p>
    <w:p w14:paraId="10CA795D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sz w:val="36"/>
          <w:szCs w:val="36"/>
        </w:rPr>
        <w:t>七、標準工時(Standard hour)有那些功能 ?</w:t>
      </w:r>
      <w:r w:rsidRPr="00841C77">
        <w:rPr>
          <w:rFonts w:ascii="標楷體" w:eastAsia="標楷體" w:hAnsi="標楷體" w:cs="新細明體" w:hint="eastAsia"/>
          <w:sz w:val="36"/>
          <w:szCs w:val="36"/>
        </w:rPr>
        <w:br/>
      </w: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(1)建立</w:t>
      </w:r>
      <w:r w:rsidRPr="00841C77">
        <w:rPr>
          <w:rFonts w:ascii="華康正顏楷體W5(P)" w:eastAsia="華康正顏楷體W5(P)" w:hAnsi="標楷體" w:cs="華康正顏楷體W5(P)" w:hint="eastAsia"/>
          <w:sz w:val="36"/>
          <w:szCs w:val="36"/>
        </w:rPr>
        <w:t>生產途程</w:t>
      </w: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 xml:space="preserve"> (Routing)</w:t>
      </w:r>
    </w:p>
    <w:p w14:paraId="429E99D6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 xml:space="preserve">(2)產能規劃 (Capacity Planning) </w:t>
      </w:r>
    </w:p>
    <w:p w14:paraId="5980714B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(3)生產排程 (Production Schedule)用</w:t>
      </w:r>
    </w:p>
    <w:p w14:paraId="2F87402F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(4)建立</w:t>
      </w:r>
      <w:r w:rsidRPr="00841C77">
        <w:rPr>
          <w:rFonts w:ascii="華康正顏楷體W5(P)" w:eastAsia="華康正顏楷體W5(P)" w:hAnsi="標楷體" w:cs="華康正顏楷體W5(P)" w:hint="eastAsia"/>
          <w:sz w:val="36"/>
          <w:szCs w:val="36"/>
        </w:rPr>
        <w:t>直接成本</w:t>
      </w: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→標準成本→接單報價</w:t>
      </w:r>
    </w:p>
    <w:p w14:paraId="72B6212A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華康正顏楷體W5(P)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(5)生產效率 (Production Efficiency)→生產效率</w:t>
      </w:r>
      <w:r w:rsidRPr="00841C77">
        <w:rPr>
          <w:rFonts w:ascii="華康正顏楷體W5(P)" w:eastAsia="華康正顏楷體W5(P)" w:hAnsi="標楷體" w:cs="華康正顏楷體W5(P)" w:hint="eastAsia"/>
          <w:sz w:val="36"/>
          <w:szCs w:val="36"/>
        </w:rPr>
        <w:t xml:space="preserve">獎金 </w:t>
      </w:r>
    </w:p>
    <w:p w14:paraId="50233D25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華康正顏楷體W5(P)" w:hint="eastAsia"/>
          <w:w w:val="90"/>
          <w:sz w:val="36"/>
          <w:szCs w:val="36"/>
        </w:rPr>
      </w:pPr>
      <w:r w:rsidRPr="00841C77">
        <w:rPr>
          <w:rFonts w:ascii="華康正顏楷體W5(P)" w:eastAsia="華康正顏楷體W5(P)" w:hAnsi="標楷體" w:cs="華康正顏楷體W5(P)" w:hint="eastAsia"/>
          <w:w w:val="90"/>
          <w:sz w:val="36"/>
          <w:szCs w:val="36"/>
        </w:rPr>
        <w:t>(6)物料需求規劃 (MRP; Materials Requirement Planning) Lead time offset</w:t>
      </w:r>
    </w:p>
    <w:p w14:paraId="72ED9C10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w w:val="80"/>
          <w:sz w:val="36"/>
          <w:szCs w:val="36"/>
        </w:rPr>
        <w:t>八、MRP</w:t>
      </w:r>
      <w:r w:rsidRPr="00841C77">
        <w:rPr>
          <w:rFonts w:ascii="標楷體" w:eastAsia="標楷體" w:hAnsi="標楷體" w:cs="新細明體" w:hint="eastAsia"/>
          <w:sz w:val="36"/>
          <w:szCs w:val="36"/>
        </w:rPr>
        <w:t>lead time offset的功能</w:t>
      </w:r>
    </w:p>
    <w:p w14:paraId="20891A09" w14:textId="77777777" w:rsidR="00131F78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kern w:val="0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kern w:val="0"/>
          <w:sz w:val="36"/>
          <w:szCs w:val="36"/>
        </w:rPr>
        <w:t>九、生產途程(Routing)和製程(Manufacturing process)之差異</w:t>
      </w:r>
    </w:p>
    <w:p w14:paraId="46B88770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華康正顏楷體W5(P)" w:eastAsia="華康正顏楷體W5(P)" w:hAnsi="標楷體" w:cs="新細明體" w:hint="eastAsia"/>
          <w:w w:val="93"/>
          <w:kern w:val="0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kern w:val="0"/>
          <w:sz w:val="36"/>
          <w:szCs w:val="36"/>
        </w:rPr>
        <w:t>(1)</w:t>
      </w:r>
      <w:r w:rsidRPr="00841C77">
        <w:rPr>
          <w:rFonts w:ascii="華康正顏楷體W5(P)" w:eastAsia="華康正顏楷體W5(P)" w:hAnsi="標楷體" w:hint="eastAsia"/>
          <w:w w:val="93"/>
          <w:sz w:val="22"/>
          <w:szCs w:val="21"/>
        </w:rPr>
        <w:t xml:space="preserve"> </w:t>
      </w:r>
      <w:r w:rsidRPr="00841C77">
        <w:rPr>
          <w:rFonts w:ascii="華康正顏楷體W5(P)" w:eastAsia="華康正顏楷體W5(P)" w:hAnsi="標楷體" w:cs="新細明體" w:hint="eastAsia"/>
          <w:w w:val="93"/>
          <w:kern w:val="0"/>
          <w:sz w:val="36"/>
          <w:szCs w:val="36"/>
        </w:rPr>
        <w:t>標準途程 (Standard routing) 及替代途程 (Alternative routing)</w:t>
      </w:r>
    </w:p>
    <w:p w14:paraId="3030A80F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十、產能分類、衡量</w:t>
      </w:r>
    </w:p>
    <w:p w14:paraId="55AC0F28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/>
          <w:w w:val="93"/>
          <w:kern w:val="0"/>
          <w:sz w:val="36"/>
          <w:szCs w:val="36"/>
        </w:rPr>
        <w:t>十一、</w:t>
      </w: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影響產能之因素</w:t>
      </w:r>
    </w:p>
    <w:p w14:paraId="44CE44DA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/>
          <w:w w:val="93"/>
          <w:kern w:val="0"/>
          <w:sz w:val="36"/>
          <w:szCs w:val="36"/>
        </w:rPr>
        <w:t>十二、</w:t>
      </w: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產能需求之基本問題</w:t>
      </w:r>
      <w:r w:rsidRPr="00841C77">
        <w:rPr>
          <w:rFonts w:ascii="標楷體" w:eastAsia="標楷體" w:hAnsi="標楷體" w:cs="新細明體"/>
          <w:w w:val="93"/>
          <w:kern w:val="0"/>
          <w:sz w:val="36"/>
          <w:szCs w:val="36"/>
        </w:rPr>
        <w:t>(</w:t>
      </w: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產能策略)</w:t>
      </w:r>
    </w:p>
    <w:p w14:paraId="38343870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(1)超前策略(擴張策略)</w:t>
      </w: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br/>
        <w:t>(2)落後策略(觀望策略)</w:t>
      </w:r>
    </w:p>
    <w:p w14:paraId="4665E0FA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華康正顏楷體W5(P)" w:eastAsia="華康正顏楷體W5(P)" w:hAnsi="標楷體" w:cs="新細明體" w:hint="eastAsia"/>
          <w:sz w:val="36"/>
          <w:szCs w:val="36"/>
        </w:rPr>
      </w:pPr>
      <w:r w:rsidRPr="00841C77">
        <w:rPr>
          <w:rFonts w:ascii="華康正顏楷體W5(P)" w:eastAsia="華康正顏楷體W5(P)" w:hAnsi="標楷體" w:cs="新細明體" w:hint="eastAsia"/>
          <w:sz w:val="36"/>
          <w:szCs w:val="36"/>
        </w:rPr>
        <w:t>(3)中庸策略(平均產能策略)</w:t>
      </w:r>
    </w:p>
    <w:p w14:paraId="4D74AAD0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標楷體" w:eastAsia="標楷體" w:hAnsi="標楷體" w:cs="新細明體"/>
          <w:sz w:val="36"/>
          <w:szCs w:val="36"/>
        </w:rPr>
      </w:pPr>
      <w:r w:rsidRPr="00841C77">
        <w:rPr>
          <w:rFonts w:ascii="標楷體" w:eastAsia="標楷體" w:hAnsi="標楷體" w:cs="新細明體"/>
          <w:sz w:val="36"/>
          <w:szCs w:val="36"/>
        </w:rPr>
        <w:t>十三、</w:t>
      </w:r>
      <w:r w:rsidRPr="00841C77">
        <w:rPr>
          <w:rFonts w:ascii="標楷體" w:eastAsia="標楷體" w:hAnsi="標楷體" w:cs="新細明體" w:hint="eastAsia"/>
          <w:sz w:val="36"/>
          <w:szCs w:val="36"/>
        </w:rPr>
        <w:t>產能規劃所考慮之因素</w:t>
      </w:r>
    </w:p>
    <w:p w14:paraId="0FC9DF28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標楷體" w:eastAsia="標楷體" w:hAnsi="標楷體" w:cs="新細明體"/>
          <w:sz w:val="36"/>
          <w:szCs w:val="36"/>
        </w:rPr>
      </w:pPr>
      <w:r w:rsidRPr="00841C77">
        <w:rPr>
          <w:rFonts w:ascii="標楷體" w:eastAsia="標楷體" w:hAnsi="標楷體" w:cs="新細明體"/>
          <w:sz w:val="36"/>
          <w:szCs w:val="36"/>
        </w:rPr>
        <w:t>十四、</w:t>
      </w:r>
      <w:r w:rsidRPr="00841C77">
        <w:rPr>
          <w:rFonts w:ascii="標楷體" w:eastAsia="標楷體" w:hAnsi="標楷體" w:cs="新細明體" w:hint="eastAsia"/>
          <w:sz w:val="36"/>
          <w:szCs w:val="36"/>
        </w:rPr>
        <w:t>產能規劃之步驟</w:t>
      </w:r>
    </w:p>
    <w:p w14:paraId="4E82C318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標楷體" w:eastAsia="標楷體" w:hAnsi="標楷體" w:cs="新細明體"/>
          <w:w w:val="95"/>
          <w:sz w:val="36"/>
          <w:szCs w:val="36"/>
        </w:rPr>
      </w:pPr>
      <w:r w:rsidRPr="00841C77">
        <w:rPr>
          <w:rFonts w:ascii="標楷體" w:eastAsia="標楷體" w:hAnsi="標楷體" w:cs="新細明體"/>
          <w:sz w:val="36"/>
          <w:szCs w:val="36"/>
        </w:rPr>
        <w:t>十五、</w:t>
      </w:r>
      <w:r w:rsidRPr="00841C77">
        <w:rPr>
          <w:rFonts w:ascii="標楷體" w:eastAsia="標楷體" w:hAnsi="標楷體" w:cs="新細明體" w:hint="eastAsia"/>
          <w:w w:val="95"/>
          <w:sz w:val="36"/>
          <w:szCs w:val="36"/>
        </w:rPr>
        <w:t>產能方案評估之技術 (外購、委外、自製擴充設備、蓋新廠)</w:t>
      </w:r>
    </w:p>
    <w:p w14:paraId="09834717" w14:textId="77777777" w:rsidR="00131F78" w:rsidRPr="00841C77" w:rsidRDefault="00131F78" w:rsidP="007B3883">
      <w:pPr>
        <w:framePr w:hSpace="180" w:wrap="around" w:vAnchor="page" w:hAnchor="margin" w:y="1306"/>
        <w:spacing w:line="520" w:lineRule="exact"/>
        <w:rPr>
          <w:rFonts w:ascii="標楷體" w:eastAsia="標楷體" w:hAnsi="標楷體" w:cs="新細明體" w:hint="eastAsia"/>
          <w:w w:val="95"/>
          <w:sz w:val="36"/>
          <w:szCs w:val="36"/>
        </w:rPr>
      </w:pPr>
      <w:r w:rsidRPr="00841C77">
        <w:rPr>
          <w:rFonts w:ascii="標楷體" w:eastAsia="標楷體" w:hAnsi="標楷體" w:cs="新細明體"/>
          <w:w w:val="95"/>
          <w:sz w:val="36"/>
          <w:szCs w:val="36"/>
        </w:rPr>
        <w:t>十六、</w:t>
      </w:r>
      <w:r w:rsidRPr="00841C77">
        <w:rPr>
          <w:rFonts w:ascii="標楷體" w:eastAsia="標楷體" w:hAnsi="標楷體" w:cs="新細明體" w:hint="eastAsia"/>
          <w:w w:val="95"/>
          <w:sz w:val="36"/>
          <w:szCs w:val="36"/>
        </w:rPr>
        <w:t>產能計算邏輯</w:t>
      </w:r>
    </w:p>
    <w:p w14:paraId="0C4AE8E4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十七、產能負荷分析</w:t>
      </w:r>
    </w:p>
    <w:p w14:paraId="30D53AC3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/>
          <w:w w:val="93"/>
          <w:kern w:val="0"/>
          <w:sz w:val="36"/>
          <w:szCs w:val="36"/>
        </w:rPr>
        <w:t>十八、</w:t>
      </w:r>
      <w:r w:rsidRPr="00841C77"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  <w:t>產能需求規劃(CRP; Capacity Requirement Planning) 報表</w:t>
      </w:r>
    </w:p>
    <w:p w14:paraId="7F3C0CB3" w14:textId="77777777" w:rsidR="00131F78" w:rsidRPr="00841C77" w:rsidRDefault="00131F78" w:rsidP="007B3883">
      <w:pPr>
        <w:framePr w:hSpace="180" w:wrap="around" w:vAnchor="page" w:hAnchor="margin" w:y="1306"/>
        <w:snapToGrid w:val="0"/>
        <w:spacing w:line="520" w:lineRule="exact"/>
        <w:outlineLvl w:val="3"/>
        <w:rPr>
          <w:rFonts w:ascii="標楷體" w:eastAsia="標楷體" w:hAnsi="標楷體" w:cs="新細明體" w:hint="eastAsia"/>
          <w:w w:val="93"/>
          <w:kern w:val="0"/>
          <w:sz w:val="36"/>
          <w:szCs w:val="36"/>
        </w:rPr>
      </w:pPr>
      <w:r w:rsidRPr="00841C77">
        <w:rPr>
          <w:rFonts w:ascii="標楷體" w:eastAsia="標楷體" w:hAnsi="標楷體" w:cs="新細明體"/>
          <w:w w:val="93"/>
          <w:kern w:val="0"/>
          <w:sz w:val="36"/>
          <w:szCs w:val="36"/>
        </w:rPr>
        <w:t>十九、實例演練．結論及綜合研討</w:t>
      </w:r>
    </w:p>
    <w:p w14:paraId="696654DC" w14:textId="77777777" w:rsidR="00570624" w:rsidRPr="00CE3E6B" w:rsidRDefault="00570624" w:rsidP="00CE3E6B">
      <w:pPr>
        <w:spacing w:line="140" w:lineRule="exact"/>
        <w:rPr>
          <w:rFonts w:ascii="華康正顏楷體W5(P)" w:eastAsia="華康正顏楷體W5(P)" w:hAnsi="新細明體" w:cs="新細明體" w:hint="eastAsia"/>
          <w:sz w:val="16"/>
          <w:szCs w:val="16"/>
        </w:rPr>
      </w:pPr>
    </w:p>
    <w:sectPr w:rsidR="00570624" w:rsidRPr="00CE3E6B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4C1"/>
    <w:multiLevelType w:val="hybridMultilevel"/>
    <w:tmpl w:val="84368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241C9"/>
    <w:multiLevelType w:val="hybridMultilevel"/>
    <w:tmpl w:val="99921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341BC"/>
    <w:multiLevelType w:val="hybridMultilevel"/>
    <w:tmpl w:val="FB08F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42C84"/>
    <w:rsid w:val="00057B21"/>
    <w:rsid w:val="00070E25"/>
    <w:rsid w:val="000717AD"/>
    <w:rsid w:val="00072CA9"/>
    <w:rsid w:val="000747FF"/>
    <w:rsid w:val="00085B2F"/>
    <w:rsid w:val="00087454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92E"/>
    <w:rsid w:val="000D1A2D"/>
    <w:rsid w:val="000D1CC8"/>
    <w:rsid w:val="000D2AF7"/>
    <w:rsid w:val="000D32C4"/>
    <w:rsid w:val="000E7CA2"/>
    <w:rsid w:val="000F1D19"/>
    <w:rsid w:val="000F4A91"/>
    <w:rsid w:val="000F500A"/>
    <w:rsid w:val="0010270D"/>
    <w:rsid w:val="00105B0D"/>
    <w:rsid w:val="00105BA1"/>
    <w:rsid w:val="001062F6"/>
    <w:rsid w:val="0011457E"/>
    <w:rsid w:val="00121CE7"/>
    <w:rsid w:val="00123656"/>
    <w:rsid w:val="001277D9"/>
    <w:rsid w:val="00131CAD"/>
    <w:rsid w:val="00131F78"/>
    <w:rsid w:val="001338FD"/>
    <w:rsid w:val="00137FAD"/>
    <w:rsid w:val="00145C6F"/>
    <w:rsid w:val="001468AD"/>
    <w:rsid w:val="001506F3"/>
    <w:rsid w:val="00150D28"/>
    <w:rsid w:val="0015222F"/>
    <w:rsid w:val="00152C35"/>
    <w:rsid w:val="001552A7"/>
    <w:rsid w:val="00160D11"/>
    <w:rsid w:val="0016252A"/>
    <w:rsid w:val="00172163"/>
    <w:rsid w:val="0017476B"/>
    <w:rsid w:val="00174A30"/>
    <w:rsid w:val="001902A0"/>
    <w:rsid w:val="00191E65"/>
    <w:rsid w:val="001A277E"/>
    <w:rsid w:val="001A2E4E"/>
    <w:rsid w:val="001A3F96"/>
    <w:rsid w:val="001A5758"/>
    <w:rsid w:val="001A7756"/>
    <w:rsid w:val="001B5482"/>
    <w:rsid w:val="001B6451"/>
    <w:rsid w:val="001B665C"/>
    <w:rsid w:val="001B678D"/>
    <w:rsid w:val="001C1853"/>
    <w:rsid w:val="001C5E96"/>
    <w:rsid w:val="001C64C6"/>
    <w:rsid w:val="001D2521"/>
    <w:rsid w:val="001D2EC4"/>
    <w:rsid w:val="001D4E4F"/>
    <w:rsid w:val="001D7170"/>
    <w:rsid w:val="001E00E0"/>
    <w:rsid w:val="001E1780"/>
    <w:rsid w:val="001E356C"/>
    <w:rsid w:val="001F036C"/>
    <w:rsid w:val="001F090A"/>
    <w:rsid w:val="001F190D"/>
    <w:rsid w:val="001F1E92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52BF5"/>
    <w:rsid w:val="0025709F"/>
    <w:rsid w:val="00263483"/>
    <w:rsid w:val="00271A69"/>
    <w:rsid w:val="00272364"/>
    <w:rsid w:val="00285D85"/>
    <w:rsid w:val="002A43F8"/>
    <w:rsid w:val="002C79B9"/>
    <w:rsid w:val="002D3BED"/>
    <w:rsid w:val="002E4F2C"/>
    <w:rsid w:val="002F420F"/>
    <w:rsid w:val="002F6897"/>
    <w:rsid w:val="00307222"/>
    <w:rsid w:val="00310442"/>
    <w:rsid w:val="00310EF4"/>
    <w:rsid w:val="00311E90"/>
    <w:rsid w:val="00316A1F"/>
    <w:rsid w:val="00322731"/>
    <w:rsid w:val="0033256C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D3626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53A72"/>
    <w:rsid w:val="00454973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6EB5"/>
    <w:rsid w:val="004A7339"/>
    <w:rsid w:val="004B31C0"/>
    <w:rsid w:val="004B4563"/>
    <w:rsid w:val="004B59E3"/>
    <w:rsid w:val="004B5CF7"/>
    <w:rsid w:val="004B76BE"/>
    <w:rsid w:val="004C1677"/>
    <w:rsid w:val="004C5824"/>
    <w:rsid w:val="004D0343"/>
    <w:rsid w:val="004D54B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273C"/>
    <w:rsid w:val="00533F4A"/>
    <w:rsid w:val="005351C3"/>
    <w:rsid w:val="00545B7F"/>
    <w:rsid w:val="00557D74"/>
    <w:rsid w:val="00560683"/>
    <w:rsid w:val="00561006"/>
    <w:rsid w:val="00561C3B"/>
    <w:rsid w:val="005638B4"/>
    <w:rsid w:val="00570624"/>
    <w:rsid w:val="005733A4"/>
    <w:rsid w:val="00574185"/>
    <w:rsid w:val="0058150D"/>
    <w:rsid w:val="00581892"/>
    <w:rsid w:val="00590E38"/>
    <w:rsid w:val="0059136A"/>
    <w:rsid w:val="00595690"/>
    <w:rsid w:val="005C3468"/>
    <w:rsid w:val="005D235C"/>
    <w:rsid w:val="005D4651"/>
    <w:rsid w:val="005D4A0D"/>
    <w:rsid w:val="005D7AD9"/>
    <w:rsid w:val="005E578F"/>
    <w:rsid w:val="005F4895"/>
    <w:rsid w:val="005F6CD5"/>
    <w:rsid w:val="005F7C07"/>
    <w:rsid w:val="006241CB"/>
    <w:rsid w:val="00635960"/>
    <w:rsid w:val="0065328A"/>
    <w:rsid w:val="00657B69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245"/>
    <w:rsid w:val="006D637B"/>
    <w:rsid w:val="006E174C"/>
    <w:rsid w:val="006F3D66"/>
    <w:rsid w:val="007048DF"/>
    <w:rsid w:val="0070538B"/>
    <w:rsid w:val="0070704F"/>
    <w:rsid w:val="00712FB2"/>
    <w:rsid w:val="0072570C"/>
    <w:rsid w:val="0073057D"/>
    <w:rsid w:val="00742D36"/>
    <w:rsid w:val="00743835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623A"/>
    <w:rsid w:val="00797C2A"/>
    <w:rsid w:val="007A1F7F"/>
    <w:rsid w:val="007A3A30"/>
    <w:rsid w:val="007A4953"/>
    <w:rsid w:val="007B24E9"/>
    <w:rsid w:val="007B3883"/>
    <w:rsid w:val="007B4634"/>
    <w:rsid w:val="007B76B8"/>
    <w:rsid w:val="007C267A"/>
    <w:rsid w:val="007C27E7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1C77"/>
    <w:rsid w:val="00843225"/>
    <w:rsid w:val="0085224E"/>
    <w:rsid w:val="00860222"/>
    <w:rsid w:val="008603C0"/>
    <w:rsid w:val="00861D2D"/>
    <w:rsid w:val="00862658"/>
    <w:rsid w:val="00873130"/>
    <w:rsid w:val="008804A4"/>
    <w:rsid w:val="008810CB"/>
    <w:rsid w:val="0088361C"/>
    <w:rsid w:val="00884D95"/>
    <w:rsid w:val="0088696C"/>
    <w:rsid w:val="00887EC0"/>
    <w:rsid w:val="00890A58"/>
    <w:rsid w:val="008945CD"/>
    <w:rsid w:val="00896497"/>
    <w:rsid w:val="008A1384"/>
    <w:rsid w:val="008A613A"/>
    <w:rsid w:val="008B1856"/>
    <w:rsid w:val="008B3F1A"/>
    <w:rsid w:val="008C261A"/>
    <w:rsid w:val="008C2D58"/>
    <w:rsid w:val="008C4BC2"/>
    <w:rsid w:val="008C61E4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0546A"/>
    <w:rsid w:val="009121A9"/>
    <w:rsid w:val="00915FA7"/>
    <w:rsid w:val="009263DD"/>
    <w:rsid w:val="00933C3C"/>
    <w:rsid w:val="00934838"/>
    <w:rsid w:val="009359C8"/>
    <w:rsid w:val="0093797F"/>
    <w:rsid w:val="00944019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0C5D"/>
    <w:rsid w:val="009B1A0B"/>
    <w:rsid w:val="009C1A92"/>
    <w:rsid w:val="009D600F"/>
    <w:rsid w:val="009E26A9"/>
    <w:rsid w:val="009E37D5"/>
    <w:rsid w:val="009E4058"/>
    <w:rsid w:val="009F42F4"/>
    <w:rsid w:val="00A02333"/>
    <w:rsid w:val="00A23E5F"/>
    <w:rsid w:val="00A30ECA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0ADF"/>
    <w:rsid w:val="00A73C9A"/>
    <w:rsid w:val="00A75BBC"/>
    <w:rsid w:val="00A81EDA"/>
    <w:rsid w:val="00A83A88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7E3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1572C"/>
    <w:rsid w:val="00B237F6"/>
    <w:rsid w:val="00B27B37"/>
    <w:rsid w:val="00B30680"/>
    <w:rsid w:val="00B36C8F"/>
    <w:rsid w:val="00B41896"/>
    <w:rsid w:val="00B423D2"/>
    <w:rsid w:val="00B432A0"/>
    <w:rsid w:val="00B433F2"/>
    <w:rsid w:val="00B644AE"/>
    <w:rsid w:val="00B7753F"/>
    <w:rsid w:val="00B77D73"/>
    <w:rsid w:val="00B86E83"/>
    <w:rsid w:val="00BA6562"/>
    <w:rsid w:val="00BB73D4"/>
    <w:rsid w:val="00BB74A5"/>
    <w:rsid w:val="00BC07A2"/>
    <w:rsid w:val="00BC2E2B"/>
    <w:rsid w:val="00BC5233"/>
    <w:rsid w:val="00BC7668"/>
    <w:rsid w:val="00BC7EE0"/>
    <w:rsid w:val="00BD10B5"/>
    <w:rsid w:val="00BD2C12"/>
    <w:rsid w:val="00BD4574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14E43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3E6B"/>
    <w:rsid w:val="00CE4130"/>
    <w:rsid w:val="00CE72B2"/>
    <w:rsid w:val="00CE7FFD"/>
    <w:rsid w:val="00CF5B30"/>
    <w:rsid w:val="00CF6C08"/>
    <w:rsid w:val="00CF7900"/>
    <w:rsid w:val="00D0196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35D27"/>
    <w:rsid w:val="00D5013D"/>
    <w:rsid w:val="00D5062F"/>
    <w:rsid w:val="00D55092"/>
    <w:rsid w:val="00D5686C"/>
    <w:rsid w:val="00D56D47"/>
    <w:rsid w:val="00D61D0F"/>
    <w:rsid w:val="00D7000B"/>
    <w:rsid w:val="00D845CE"/>
    <w:rsid w:val="00D8604C"/>
    <w:rsid w:val="00D92754"/>
    <w:rsid w:val="00DA254E"/>
    <w:rsid w:val="00DA751B"/>
    <w:rsid w:val="00DC2B2A"/>
    <w:rsid w:val="00DC3831"/>
    <w:rsid w:val="00DD1983"/>
    <w:rsid w:val="00DD2946"/>
    <w:rsid w:val="00DD2FB2"/>
    <w:rsid w:val="00DD759E"/>
    <w:rsid w:val="00DE7AF2"/>
    <w:rsid w:val="00DF1E13"/>
    <w:rsid w:val="00E04169"/>
    <w:rsid w:val="00E04A8F"/>
    <w:rsid w:val="00E111FB"/>
    <w:rsid w:val="00E178A8"/>
    <w:rsid w:val="00E27D8D"/>
    <w:rsid w:val="00E345DB"/>
    <w:rsid w:val="00E34E95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75A55"/>
    <w:rsid w:val="00E84397"/>
    <w:rsid w:val="00E86CC3"/>
    <w:rsid w:val="00E93854"/>
    <w:rsid w:val="00E94676"/>
    <w:rsid w:val="00EB16FE"/>
    <w:rsid w:val="00EB3956"/>
    <w:rsid w:val="00EB56E0"/>
    <w:rsid w:val="00EC3C98"/>
    <w:rsid w:val="00EC3EA3"/>
    <w:rsid w:val="00EC41CC"/>
    <w:rsid w:val="00ED1CED"/>
    <w:rsid w:val="00ED3BE0"/>
    <w:rsid w:val="00ED62B9"/>
    <w:rsid w:val="00EE1B05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1C9F"/>
    <w:rsid w:val="00F8350A"/>
    <w:rsid w:val="00F908A8"/>
    <w:rsid w:val="00F916FB"/>
    <w:rsid w:val="00F92A45"/>
    <w:rsid w:val="00FA2275"/>
    <w:rsid w:val="00FA2E5D"/>
    <w:rsid w:val="00FB010F"/>
    <w:rsid w:val="00FC0626"/>
    <w:rsid w:val="00FC201F"/>
    <w:rsid w:val="00FD45E9"/>
    <w:rsid w:val="00FD5C3C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EBB5-22D1-4FE1-848C-A39885A5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1574</Characters>
  <Application>Microsoft Office Word</Application>
  <DocSecurity>0</DocSecurity>
  <Lines>13</Lines>
  <Paragraphs>3</Paragraphs>
  <ScaleCrop>false</ScaleCrop>
  <Company>user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2023-03-06T03:50:00Z</cp:lastPrinted>
  <dcterms:created xsi:type="dcterms:W3CDTF">2023-03-06T02:49:00Z</dcterms:created>
  <dcterms:modified xsi:type="dcterms:W3CDTF">2023-03-06T03:51:00Z</dcterms:modified>
</cp:coreProperties>
</file>